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6CB" w14:textId="26C3F010" w:rsidR="004F517D" w:rsidRPr="002E5CA6" w:rsidRDefault="007E149E" w:rsidP="002E5CA6">
      <w:pPr>
        <w:rPr>
          <w:b/>
          <w:bCs/>
          <w:sz w:val="24"/>
          <w:szCs w:val="24"/>
          <w:u w:val="single"/>
        </w:rPr>
      </w:pPr>
      <w:r w:rsidRPr="002E5CA6">
        <w:rPr>
          <w:b/>
          <w:bCs/>
          <w:sz w:val="24"/>
          <w:szCs w:val="24"/>
          <w:u w:val="single"/>
        </w:rPr>
        <w:t>Discharge for patients with palliative</w:t>
      </w:r>
      <w:r w:rsidR="00CF6BAA" w:rsidRPr="002E5CA6">
        <w:rPr>
          <w:b/>
          <w:bCs/>
          <w:sz w:val="24"/>
          <w:szCs w:val="24"/>
          <w:u w:val="single"/>
        </w:rPr>
        <w:t xml:space="preserve"> and end of life</w:t>
      </w:r>
      <w:r w:rsidRPr="002E5CA6">
        <w:rPr>
          <w:b/>
          <w:bCs/>
          <w:sz w:val="24"/>
          <w:szCs w:val="24"/>
          <w:u w:val="single"/>
        </w:rPr>
        <w:t xml:space="preserve"> care needs</w:t>
      </w:r>
    </w:p>
    <w:p w14:paraId="0CB2370E" w14:textId="71C459EE" w:rsidR="007E149E" w:rsidRPr="00E51471" w:rsidRDefault="00B92C88">
      <w:pPr>
        <w:rPr>
          <w:sz w:val="24"/>
          <w:szCs w:val="24"/>
        </w:rPr>
      </w:pPr>
      <w:r w:rsidRPr="00E51471">
        <w:rPr>
          <w:sz w:val="24"/>
          <w:szCs w:val="24"/>
        </w:rPr>
        <w:t>Discharge planning for patient</w:t>
      </w:r>
      <w:r w:rsidR="0028231D" w:rsidRPr="00E51471">
        <w:rPr>
          <w:sz w:val="24"/>
          <w:szCs w:val="24"/>
        </w:rPr>
        <w:t>s</w:t>
      </w:r>
      <w:r w:rsidRPr="00E51471">
        <w:rPr>
          <w:sz w:val="24"/>
          <w:szCs w:val="24"/>
        </w:rPr>
        <w:t xml:space="preserve"> with palliative </w:t>
      </w:r>
      <w:r w:rsidR="00CF6BAA">
        <w:rPr>
          <w:sz w:val="24"/>
          <w:szCs w:val="24"/>
        </w:rPr>
        <w:t xml:space="preserve">and end of life </w:t>
      </w:r>
      <w:r w:rsidRPr="00E51471">
        <w:rPr>
          <w:sz w:val="24"/>
          <w:szCs w:val="24"/>
        </w:rPr>
        <w:t>care needs can be complex</w:t>
      </w:r>
      <w:r w:rsidR="00CF6BAA">
        <w:rPr>
          <w:sz w:val="24"/>
          <w:szCs w:val="24"/>
        </w:rPr>
        <w:t>.</w:t>
      </w:r>
      <w:r w:rsidRPr="00E51471">
        <w:rPr>
          <w:sz w:val="24"/>
          <w:szCs w:val="24"/>
        </w:rPr>
        <w:t xml:space="preserve"> </w:t>
      </w:r>
      <w:r w:rsidR="00CF6BAA">
        <w:rPr>
          <w:sz w:val="24"/>
          <w:szCs w:val="24"/>
        </w:rPr>
        <w:t>A</w:t>
      </w:r>
      <w:r w:rsidRPr="00E51471">
        <w:rPr>
          <w:sz w:val="24"/>
          <w:szCs w:val="24"/>
        </w:rPr>
        <w:t xml:space="preserve">dditional </w:t>
      </w:r>
      <w:r w:rsidR="00044852" w:rsidRPr="00E51471">
        <w:rPr>
          <w:sz w:val="24"/>
          <w:szCs w:val="24"/>
        </w:rPr>
        <w:t>measures</w:t>
      </w:r>
      <w:r w:rsidRPr="00E51471">
        <w:rPr>
          <w:sz w:val="24"/>
          <w:szCs w:val="24"/>
        </w:rPr>
        <w:t xml:space="preserve"> should be taken to ensure all aspects of care are considered in the context of the patient’s condition, current phase of illness and in anticipation of deterioration.</w:t>
      </w:r>
    </w:p>
    <w:p w14:paraId="32016008" w14:textId="4BDF9F8C" w:rsidR="00B92C88" w:rsidRPr="00E51471" w:rsidRDefault="00B92C88">
      <w:pPr>
        <w:rPr>
          <w:sz w:val="24"/>
          <w:szCs w:val="24"/>
        </w:rPr>
      </w:pPr>
      <w:r w:rsidRPr="00E51471">
        <w:rPr>
          <w:sz w:val="24"/>
          <w:szCs w:val="24"/>
        </w:rPr>
        <w:t xml:space="preserve">This document will outline some of the key elements to consider when planning a discharge for a person with palliative </w:t>
      </w:r>
      <w:r w:rsidR="00CF6BAA">
        <w:rPr>
          <w:sz w:val="24"/>
          <w:szCs w:val="24"/>
        </w:rPr>
        <w:t xml:space="preserve">and end of life </w:t>
      </w:r>
      <w:r w:rsidRPr="00E51471">
        <w:rPr>
          <w:sz w:val="24"/>
          <w:szCs w:val="24"/>
        </w:rPr>
        <w:t>care needs and will refer to useful resources that may be required for discharge.</w:t>
      </w:r>
    </w:p>
    <w:p w14:paraId="5D16A757" w14:textId="777CE758" w:rsidR="00B92C88" w:rsidRPr="00CF6BAA" w:rsidRDefault="00B92C88" w:rsidP="00B92C88">
      <w:pPr>
        <w:rPr>
          <w:b/>
          <w:bCs/>
          <w:sz w:val="24"/>
          <w:szCs w:val="24"/>
        </w:rPr>
      </w:pPr>
      <w:r w:rsidRPr="00CF6BAA">
        <w:rPr>
          <w:b/>
          <w:bCs/>
          <w:sz w:val="24"/>
          <w:szCs w:val="24"/>
        </w:rPr>
        <w:t xml:space="preserve">NHS Fast Track </w:t>
      </w:r>
      <w:r w:rsidR="00282F05" w:rsidRPr="00CF6BAA">
        <w:rPr>
          <w:b/>
          <w:bCs/>
          <w:sz w:val="24"/>
          <w:szCs w:val="24"/>
        </w:rPr>
        <w:t xml:space="preserve">for NHS Continuing Care </w:t>
      </w:r>
    </w:p>
    <w:p w14:paraId="491E9EC7" w14:textId="51FC800F" w:rsidR="00B92C88" w:rsidRPr="00E51471" w:rsidRDefault="00B92C88" w:rsidP="00B92C88">
      <w:pPr>
        <w:rPr>
          <w:sz w:val="24"/>
          <w:szCs w:val="24"/>
        </w:rPr>
      </w:pPr>
      <w:r w:rsidRPr="00E51471">
        <w:rPr>
          <w:sz w:val="24"/>
          <w:szCs w:val="24"/>
        </w:rPr>
        <w:t xml:space="preserve">When a patient has a primary health care need arising from a rapidly deteriorating condition and an increased level of dependency, then they can be fast tracked for NHS Continuing Healthcare (a package of care </w:t>
      </w:r>
      <w:r w:rsidR="00282F05" w:rsidRPr="00E51471">
        <w:rPr>
          <w:sz w:val="24"/>
          <w:szCs w:val="24"/>
        </w:rPr>
        <w:t xml:space="preserve">or </w:t>
      </w:r>
      <w:proofErr w:type="gramStart"/>
      <w:r w:rsidR="00282F05" w:rsidRPr="00E51471">
        <w:rPr>
          <w:sz w:val="24"/>
          <w:szCs w:val="24"/>
        </w:rPr>
        <w:t>24 hour</w:t>
      </w:r>
      <w:proofErr w:type="gramEnd"/>
      <w:r w:rsidR="00282F05" w:rsidRPr="00E51471">
        <w:rPr>
          <w:sz w:val="24"/>
          <w:szCs w:val="24"/>
        </w:rPr>
        <w:t xml:space="preserve"> nursing care home, </w:t>
      </w:r>
      <w:r w:rsidRPr="00E51471">
        <w:rPr>
          <w:sz w:val="24"/>
          <w:szCs w:val="24"/>
        </w:rPr>
        <w:t>arranged and funded by the NHS).</w:t>
      </w:r>
    </w:p>
    <w:p w14:paraId="36BE20E5" w14:textId="6A1280AB" w:rsidR="00B92C88" w:rsidRPr="00E51471" w:rsidRDefault="00B92C88" w:rsidP="00B92C88">
      <w:pPr>
        <w:rPr>
          <w:sz w:val="24"/>
          <w:szCs w:val="24"/>
        </w:rPr>
      </w:pPr>
      <w:r w:rsidRPr="00E51471">
        <w:rPr>
          <w:sz w:val="24"/>
          <w:szCs w:val="24"/>
        </w:rPr>
        <w:t xml:space="preserve">Completing the </w:t>
      </w:r>
      <w:proofErr w:type="gramStart"/>
      <w:r w:rsidRPr="00E51471">
        <w:rPr>
          <w:sz w:val="24"/>
          <w:szCs w:val="24"/>
        </w:rPr>
        <w:t>fast track</w:t>
      </w:r>
      <w:proofErr w:type="gramEnd"/>
      <w:r w:rsidRPr="00E51471">
        <w:rPr>
          <w:sz w:val="24"/>
          <w:szCs w:val="24"/>
        </w:rPr>
        <w:t xml:space="preserve"> assessment tool ensures that these individuals have continuing healthcare funding approved without delay, enabling them to be supported in their preferred place of care as quickly as possible without encountering any delays. </w:t>
      </w:r>
    </w:p>
    <w:p w14:paraId="62DF1BFA" w14:textId="173EF5E9" w:rsidR="00B92C88" w:rsidRPr="00E51471" w:rsidRDefault="00B92C88" w:rsidP="00B92C88">
      <w:pPr>
        <w:rPr>
          <w:sz w:val="24"/>
          <w:szCs w:val="24"/>
        </w:rPr>
      </w:pPr>
      <w:r w:rsidRPr="00E51471">
        <w:rPr>
          <w:sz w:val="24"/>
          <w:szCs w:val="24"/>
        </w:rPr>
        <w:t xml:space="preserve">A referral to the </w:t>
      </w:r>
      <w:r w:rsidR="00282F05" w:rsidRPr="00E51471">
        <w:rPr>
          <w:sz w:val="24"/>
          <w:szCs w:val="24"/>
        </w:rPr>
        <w:t xml:space="preserve">hospital </w:t>
      </w:r>
      <w:r w:rsidRPr="00E51471">
        <w:rPr>
          <w:sz w:val="24"/>
          <w:szCs w:val="24"/>
        </w:rPr>
        <w:t xml:space="preserve">discharge planning team </w:t>
      </w:r>
      <w:r w:rsidR="000250E5" w:rsidRPr="00E51471">
        <w:rPr>
          <w:sz w:val="24"/>
          <w:szCs w:val="24"/>
        </w:rPr>
        <w:t>will be required</w:t>
      </w:r>
      <w:r w:rsidR="00D07F5B" w:rsidRPr="00E51471">
        <w:rPr>
          <w:sz w:val="24"/>
          <w:szCs w:val="24"/>
        </w:rPr>
        <w:t xml:space="preserve"> to complete the necessary assessment and application </w:t>
      </w:r>
      <w:r w:rsidR="000250E5" w:rsidRPr="00E51471">
        <w:rPr>
          <w:sz w:val="24"/>
          <w:szCs w:val="24"/>
        </w:rPr>
        <w:t xml:space="preserve">for a </w:t>
      </w:r>
      <w:proofErr w:type="gramStart"/>
      <w:r w:rsidR="000250E5" w:rsidRPr="00E51471">
        <w:rPr>
          <w:sz w:val="24"/>
          <w:szCs w:val="24"/>
        </w:rPr>
        <w:t>fast track</w:t>
      </w:r>
      <w:proofErr w:type="gramEnd"/>
      <w:r w:rsidR="000250E5" w:rsidRPr="00E51471">
        <w:rPr>
          <w:sz w:val="24"/>
          <w:szCs w:val="24"/>
        </w:rPr>
        <w:t xml:space="preserve"> </w:t>
      </w:r>
      <w:r w:rsidR="00282F05" w:rsidRPr="00E51471">
        <w:rPr>
          <w:sz w:val="24"/>
          <w:szCs w:val="24"/>
        </w:rPr>
        <w:t xml:space="preserve">NHS continuing care funded </w:t>
      </w:r>
      <w:commentRangeStart w:id="0"/>
      <w:r w:rsidR="000250E5" w:rsidRPr="00E51471">
        <w:rPr>
          <w:sz w:val="24"/>
          <w:szCs w:val="24"/>
        </w:rPr>
        <w:t>discharge</w:t>
      </w:r>
      <w:commentRangeEnd w:id="0"/>
      <w:r w:rsidR="0047714B">
        <w:rPr>
          <w:rStyle w:val="CommentReference"/>
        </w:rPr>
        <w:commentReference w:id="0"/>
      </w:r>
      <w:r w:rsidR="000250E5" w:rsidRPr="00E51471">
        <w:rPr>
          <w:sz w:val="24"/>
          <w:szCs w:val="24"/>
        </w:rPr>
        <w:t>.</w:t>
      </w:r>
    </w:p>
    <w:p w14:paraId="77739561" w14:textId="347B48F5" w:rsidR="000250E5" w:rsidRPr="00E51471" w:rsidRDefault="000250E5" w:rsidP="000250E5">
      <w:pPr>
        <w:rPr>
          <w:b/>
          <w:bCs/>
          <w:sz w:val="24"/>
          <w:szCs w:val="24"/>
        </w:rPr>
      </w:pPr>
      <w:r w:rsidRPr="00E51471">
        <w:rPr>
          <w:b/>
          <w:bCs/>
          <w:sz w:val="24"/>
          <w:szCs w:val="24"/>
        </w:rPr>
        <w:t>Rapid Discharge at the End of Life</w:t>
      </w:r>
    </w:p>
    <w:p w14:paraId="28369876" w14:textId="42FEC670" w:rsidR="000250E5" w:rsidRPr="00E51471" w:rsidRDefault="000250E5" w:rsidP="000250E5">
      <w:pPr>
        <w:rPr>
          <w:sz w:val="24"/>
          <w:szCs w:val="24"/>
        </w:rPr>
      </w:pPr>
      <w:r w:rsidRPr="00E51471">
        <w:rPr>
          <w:sz w:val="24"/>
          <w:szCs w:val="24"/>
        </w:rPr>
        <w:t>This is a process to support the safe and timely discharge of patients who are</w:t>
      </w:r>
      <w:r w:rsidR="00CF6BAA">
        <w:rPr>
          <w:sz w:val="24"/>
          <w:szCs w:val="24"/>
        </w:rPr>
        <w:t xml:space="preserve"> thought to be actively dying</w:t>
      </w:r>
      <w:r w:rsidRPr="00E51471">
        <w:rPr>
          <w:sz w:val="24"/>
          <w:szCs w:val="24"/>
        </w:rPr>
        <w:t xml:space="preserve"> in the last hours to days of life to their preferred place of death in the community. Part of this process typically involves applying for </w:t>
      </w:r>
      <w:proofErr w:type="gramStart"/>
      <w:r w:rsidRPr="00E51471">
        <w:rPr>
          <w:sz w:val="24"/>
          <w:szCs w:val="24"/>
        </w:rPr>
        <w:t>fast track</w:t>
      </w:r>
      <w:proofErr w:type="gramEnd"/>
      <w:r w:rsidRPr="00E51471">
        <w:rPr>
          <w:sz w:val="24"/>
          <w:szCs w:val="24"/>
        </w:rPr>
        <w:t xml:space="preserve"> NHS continuing healthcare funding, although the care may not be readily available at the point of discharge.  In such an event, this should be clearly communicated to the patient where possible and to those closest to the patient. </w:t>
      </w:r>
    </w:p>
    <w:p w14:paraId="64C0F536" w14:textId="73EA252C" w:rsidR="00EE6A58" w:rsidRPr="00E51471" w:rsidRDefault="00EE6A58" w:rsidP="000250E5">
      <w:pPr>
        <w:rPr>
          <w:sz w:val="24"/>
          <w:szCs w:val="24"/>
        </w:rPr>
      </w:pPr>
      <w:r w:rsidRPr="00E51471">
        <w:rPr>
          <w:sz w:val="24"/>
          <w:szCs w:val="24"/>
        </w:rPr>
        <w:t xml:space="preserve">A prompt referral to the </w:t>
      </w:r>
      <w:r w:rsidR="0047714B">
        <w:rPr>
          <w:sz w:val="24"/>
          <w:szCs w:val="24"/>
        </w:rPr>
        <w:t xml:space="preserve">hospital </w:t>
      </w:r>
      <w:r w:rsidRPr="0047714B">
        <w:rPr>
          <w:sz w:val="24"/>
          <w:szCs w:val="24"/>
        </w:rPr>
        <w:t>discharge planning team</w:t>
      </w:r>
      <w:r w:rsidRPr="00E51471">
        <w:rPr>
          <w:sz w:val="24"/>
          <w:szCs w:val="24"/>
        </w:rPr>
        <w:t xml:space="preserve"> should be made as soon as it is determined that a patient requires a rapid discharge</w:t>
      </w:r>
      <w:r w:rsidR="00CF6BAA">
        <w:rPr>
          <w:sz w:val="24"/>
          <w:szCs w:val="24"/>
        </w:rPr>
        <w:t xml:space="preserve"> to die to their preferred place of death</w:t>
      </w:r>
      <w:r w:rsidRPr="00E51471">
        <w:rPr>
          <w:sz w:val="24"/>
          <w:szCs w:val="24"/>
        </w:rPr>
        <w:t>.</w:t>
      </w:r>
    </w:p>
    <w:p w14:paraId="5D6D385E" w14:textId="5A3DE781" w:rsidR="00355F19" w:rsidRPr="00F25716" w:rsidRDefault="000250E5" w:rsidP="00EE6A58">
      <w:pPr>
        <w:rPr>
          <w:sz w:val="24"/>
          <w:szCs w:val="24"/>
        </w:rPr>
      </w:pPr>
      <w:r w:rsidRPr="00E51471">
        <w:rPr>
          <w:sz w:val="24"/>
          <w:szCs w:val="24"/>
        </w:rPr>
        <w:t>As rapid discharges are for patients recognised to be in the last hours or days of life, there is a risk that the patient may die whil</w:t>
      </w:r>
      <w:r w:rsidR="00CF6BAA">
        <w:rPr>
          <w:sz w:val="24"/>
          <w:szCs w:val="24"/>
        </w:rPr>
        <w:t>st</w:t>
      </w:r>
      <w:r w:rsidRPr="00E51471">
        <w:rPr>
          <w:sz w:val="24"/>
          <w:szCs w:val="24"/>
        </w:rPr>
        <w:t xml:space="preserve"> the discharge is being planned, during the transfer or shortly after arriving at their preferred destination</w:t>
      </w:r>
      <w:r w:rsidR="00CF6BAA">
        <w:rPr>
          <w:sz w:val="24"/>
          <w:szCs w:val="24"/>
        </w:rPr>
        <w:t>.</w:t>
      </w:r>
      <w:r w:rsidRPr="00E51471">
        <w:rPr>
          <w:sz w:val="24"/>
          <w:szCs w:val="24"/>
        </w:rPr>
        <w:t xml:space="preserve"> </w:t>
      </w:r>
      <w:r w:rsidR="00CF6BAA">
        <w:rPr>
          <w:sz w:val="24"/>
          <w:szCs w:val="24"/>
        </w:rPr>
        <w:t>T</w:t>
      </w:r>
      <w:r w:rsidRPr="00E51471">
        <w:rPr>
          <w:sz w:val="24"/>
          <w:szCs w:val="24"/>
        </w:rPr>
        <w:t>his risk should be clearly</w:t>
      </w:r>
      <w:r w:rsidR="00F25716">
        <w:rPr>
          <w:sz w:val="24"/>
          <w:szCs w:val="24"/>
        </w:rPr>
        <w:t xml:space="preserve"> and sensitively</w:t>
      </w:r>
      <w:r w:rsidRPr="00E51471">
        <w:rPr>
          <w:sz w:val="24"/>
          <w:szCs w:val="24"/>
        </w:rPr>
        <w:t xml:space="preserve"> communicated with the patient where possible and those closest to the patient</w:t>
      </w:r>
      <w:r w:rsidR="00F25716">
        <w:rPr>
          <w:sz w:val="24"/>
          <w:szCs w:val="24"/>
        </w:rPr>
        <w:t xml:space="preserve">, with a discussion on what would happen in that instance. </w:t>
      </w:r>
    </w:p>
    <w:p w14:paraId="6427C468" w14:textId="1843003F" w:rsidR="00EE6A58" w:rsidRPr="00E51471" w:rsidRDefault="00EE6A58" w:rsidP="00EE6A58">
      <w:pPr>
        <w:rPr>
          <w:b/>
          <w:bCs/>
          <w:sz w:val="24"/>
          <w:szCs w:val="24"/>
        </w:rPr>
      </w:pPr>
      <w:proofErr w:type="spellStart"/>
      <w:r w:rsidRPr="00E51471">
        <w:rPr>
          <w:b/>
          <w:bCs/>
          <w:sz w:val="24"/>
          <w:szCs w:val="24"/>
        </w:rPr>
        <w:t>ReSPECT</w:t>
      </w:r>
      <w:proofErr w:type="spellEnd"/>
      <w:r w:rsidRPr="00E51471">
        <w:rPr>
          <w:b/>
          <w:bCs/>
          <w:sz w:val="24"/>
          <w:szCs w:val="24"/>
        </w:rPr>
        <w:t xml:space="preserve"> form</w:t>
      </w:r>
    </w:p>
    <w:p w14:paraId="20B30BB6" w14:textId="77777777" w:rsidR="00044852" w:rsidRPr="00E51471" w:rsidRDefault="00EE6A58" w:rsidP="00EE6A58">
      <w:pPr>
        <w:rPr>
          <w:sz w:val="24"/>
          <w:szCs w:val="24"/>
        </w:rPr>
      </w:pPr>
      <w:r w:rsidRPr="00E51471">
        <w:rPr>
          <w:sz w:val="24"/>
          <w:szCs w:val="24"/>
        </w:rPr>
        <w:t>The Recommended Summary Plan for Emergency Care and Treatment</w:t>
      </w:r>
      <w:r w:rsidR="00E53609" w:rsidRPr="00E51471">
        <w:rPr>
          <w:sz w:val="24"/>
          <w:szCs w:val="24"/>
        </w:rPr>
        <w:t xml:space="preserve"> </w:t>
      </w:r>
      <w:r w:rsidR="00044852" w:rsidRPr="00E51471">
        <w:rPr>
          <w:sz w:val="24"/>
          <w:szCs w:val="24"/>
        </w:rPr>
        <w:t>(</w:t>
      </w:r>
      <w:proofErr w:type="spellStart"/>
      <w:r w:rsidR="00044852" w:rsidRPr="00E51471">
        <w:rPr>
          <w:sz w:val="24"/>
          <w:szCs w:val="24"/>
        </w:rPr>
        <w:t>ReSPECT</w:t>
      </w:r>
      <w:proofErr w:type="spellEnd"/>
      <w:r w:rsidR="00044852" w:rsidRPr="00E51471">
        <w:rPr>
          <w:sz w:val="24"/>
          <w:szCs w:val="24"/>
        </w:rPr>
        <w:t>)</w:t>
      </w:r>
      <w:r w:rsidRPr="00E51471">
        <w:rPr>
          <w:sz w:val="24"/>
          <w:szCs w:val="24"/>
        </w:rPr>
        <w:t xml:space="preserve"> is a document that outlines personalised recommendations for a person’s </w:t>
      </w:r>
      <w:r w:rsidR="00044852" w:rsidRPr="00E51471">
        <w:rPr>
          <w:sz w:val="24"/>
          <w:szCs w:val="24"/>
        </w:rPr>
        <w:t>goals</w:t>
      </w:r>
      <w:r w:rsidRPr="00E51471">
        <w:rPr>
          <w:sz w:val="24"/>
          <w:szCs w:val="24"/>
        </w:rPr>
        <w:t xml:space="preserve"> of care and</w:t>
      </w:r>
      <w:r w:rsidR="00044852" w:rsidRPr="00E51471">
        <w:rPr>
          <w:sz w:val="24"/>
          <w:szCs w:val="24"/>
        </w:rPr>
        <w:t xml:space="preserve"> ceiling of</w:t>
      </w:r>
      <w:r w:rsidRPr="00E51471">
        <w:rPr>
          <w:sz w:val="24"/>
          <w:szCs w:val="24"/>
        </w:rPr>
        <w:t xml:space="preserve"> treatment (including resuscitation) in a future emergency in which they are unable to make or express choices. It is created following discussions between the person and/or persons they’ve identified as important to them and their healthcare professionals. </w:t>
      </w:r>
    </w:p>
    <w:p w14:paraId="64A6B2C1" w14:textId="3A014826" w:rsidR="00EE6A58" w:rsidRPr="00E51471" w:rsidRDefault="00EE6A58" w:rsidP="00EE6A58">
      <w:pPr>
        <w:rPr>
          <w:sz w:val="24"/>
          <w:szCs w:val="24"/>
        </w:rPr>
      </w:pPr>
      <w:r w:rsidRPr="00E51471">
        <w:rPr>
          <w:sz w:val="24"/>
          <w:szCs w:val="24"/>
        </w:rPr>
        <w:lastRenderedPageBreak/>
        <w:t>It is valid in both hospital and community settings.</w:t>
      </w:r>
      <w:r w:rsidR="00044852" w:rsidRPr="00E51471">
        <w:rPr>
          <w:sz w:val="24"/>
          <w:szCs w:val="24"/>
        </w:rPr>
        <w:t xml:space="preserve">  If a patient is admitted to hospital with a </w:t>
      </w:r>
      <w:proofErr w:type="spellStart"/>
      <w:r w:rsidR="00044852" w:rsidRPr="00E51471">
        <w:rPr>
          <w:sz w:val="24"/>
          <w:szCs w:val="24"/>
        </w:rPr>
        <w:t>ReSPECT</w:t>
      </w:r>
      <w:proofErr w:type="spellEnd"/>
      <w:r w:rsidR="00044852" w:rsidRPr="00E51471">
        <w:rPr>
          <w:sz w:val="24"/>
          <w:szCs w:val="24"/>
        </w:rPr>
        <w:t xml:space="preserve"> form or </w:t>
      </w:r>
      <w:proofErr w:type="spellStart"/>
      <w:r w:rsidR="00044852" w:rsidRPr="00E51471">
        <w:rPr>
          <w:sz w:val="24"/>
          <w:szCs w:val="24"/>
        </w:rPr>
        <w:t>uDNACPR</w:t>
      </w:r>
      <w:proofErr w:type="spellEnd"/>
      <w:r w:rsidR="00044852" w:rsidRPr="00E51471">
        <w:rPr>
          <w:sz w:val="24"/>
          <w:szCs w:val="24"/>
        </w:rPr>
        <w:t xml:space="preserve"> form, a copy of this should be scanned in to HIVE and the original returned to the patient.  Whilst in hospital a new version should be created in HIVE detailing the existing information and decisions, inclusive of any additional information or decisions made whilst an inpatient.  At the point of discharge the </w:t>
      </w:r>
      <w:proofErr w:type="spellStart"/>
      <w:r w:rsidR="00044852" w:rsidRPr="00E51471">
        <w:rPr>
          <w:sz w:val="24"/>
          <w:szCs w:val="24"/>
        </w:rPr>
        <w:t>ReSPECT</w:t>
      </w:r>
      <w:proofErr w:type="spellEnd"/>
      <w:r w:rsidR="00044852" w:rsidRPr="00E51471">
        <w:rPr>
          <w:sz w:val="24"/>
          <w:szCs w:val="24"/>
        </w:rPr>
        <w:t xml:space="preserve"> form should be printed</w:t>
      </w:r>
      <w:r w:rsidR="00F25716">
        <w:rPr>
          <w:sz w:val="24"/>
          <w:szCs w:val="24"/>
        </w:rPr>
        <w:t xml:space="preserve"> and </w:t>
      </w:r>
      <w:r w:rsidR="00282F05" w:rsidRPr="00E51471">
        <w:rPr>
          <w:sz w:val="24"/>
          <w:szCs w:val="24"/>
        </w:rPr>
        <w:t xml:space="preserve">this copy should then be </w:t>
      </w:r>
      <w:r w:rsidR="00044852" w:rsidRPr="00E51471">
        <w:rPr>
          <w:sz w:val="24"/>
          <w:szCs w:val="24"/>
        </w:rPr>
        <w:t>signed</w:t>
      </w:r>
      <w:r w:rsidR="00282F05" w:rsidRPr="00E51471">
        <w:rPr>
          <w:sz w:val="24"/>
          <w:szCs w:val="24"/>
        </w:rPr>
        <w:t xml:space="preserve"> by </w:t>
      </w:r>
      <w:r w:rsidR="00690456" w:rsidRPr="00E51471">
        <w:rPr>
          <w:sz w:val="24"/>
          <w:szCs w:val="24"/>
        </w:rPr>
        <w:t>a</w:t>
      </w:r>
      <w:r w:rsidR="00282F05" w:rsidRPr="00E51471">
        <w:rPr>
          <w:sz w:val="24"/>
          <w:szCs w:val="24"/>
        </w:rPr>
        <w:t xml:space="preserve"> </w:t>
      </w:r>
      <w:r w:rsidR="00F25716">
        <w:rPr>
          <w:sz w:val="24"/>
          <w:szCs w:val="24"/>
        </w:rPr>
        <w:t>d</w:t>
      </w:r>
      <w:r w:rsidR="00282F05" w:rsidRPr="00E51471">
        <w:rPr>
          <w:sz w:val="24"/>
          <w:szCs w:val="24"/>
        </w:rPr>
        <w:t>octor of an appropriate grade</w:t>
      </w:r>
      <w:r w:rsidR="00044852" w:rsidRPr="00E51471">
        <w:rPr>
          <w:sz w:val="24"/>
          <w:szCs w:val="24"/>
        </w:rPr>
        <w:t xml:space="preserve"> and discharged with the </w:t>
      </w:r>
      <w:commentRangeStart w:id="1"/>
      <w:r w:rsidR="00044852" w:rsidRPr="00E51471">
        <w:rPr>
          <w:sz w:val="24"/>
          <w:szCs w:val="24"/>
        </w:rPr>
        <w:t>patient</w:t>
      </w:r>
      <w:commentRangeEnd w:id="1"/>
      <w:r w:rsidR="002A216B">
        <w:rPr>
          <w:rStyle w:val="CommentReference"/>
        </w:rPr>
        <w:commentReference w:id="1"/>
      </w:r>
      <w:r w:rsidR="00044852" w:rsidRPr="00E51471">
        <w:rPr>
          <w:sz w:val="24"/>
          <w:szCs w:val="24"/>
        </w:rPr>
        <w:t>.</w:t>
      </w:r>
    </w:p>
    <w:p w14:paraId="5CF5FCB7" w14:textId="2BF10926" w:rsidR="00690456" w:rsidRPr="00E51471" w:rsidRDefault="00690456" w:rsidP="00EE6A58">
      <w:pPr>
        <w:rPr>
          <w:color w:val="FF0000"/>
          <w:sz w:val="24"/>
          <w:szCs w:val="24"/>
        </w:rPr>
      </w:pPr>
    </w:p>
    <w:p w14:paraId="060DD54B" w14:textId="77777777" w:rsidR="00044852" w:rsidRPr="00E51471" w:rsidRDefault="00044852" w:rsidP="00044852">
      <w:pPr>
        <w:rPr>
          <w:b/>
          <w:bCs/>
          <w:sz w:val="24"/>
          <w:szCs w:val="24"/>
        </w:rPr>
      </w:pPr>
      <w:r w:rsidRPr="00E51471">
        <w:rPr>
          <w:b/>
          <w:bCs/>
          <w:sz w:val="24"/>
          <w:szCs w:val="24"/>
        </w:rPr>
        <w:t>Statement of Intent</w:t>
      </w:r>
    </w:p>
    <w:p w14:paraId="5BBC49DA" w14:textId="7950CCFE" w:rsidR="00044852" w:rsidRPr="00E51471" w:rsidRDefault="00044852" w:rsidP="00044852">
      <w:pPr>
        <w:rPr>
          <w:sz w:val="24"/>
          <w:szCs w:val="24"/>
        </w:rPr>
      </w:pPr>
      <w:r w:rsidRPr="00E51471">
        <w:rPr>
          <w:sz w:val="24"/>
          <w:szCs w:val="24"/>
        </w:rPr>
        <w:t>The aim of this document is to prevent the unnecessary attendance of the police in circumstances where a death has been anticipated (and does not need referral to coroner</w:t>
      </w:r>
      <w:proofErr w:type="gramStart"/>
      <w:r w:rsidRPr="00E51471">
        <w:rPr>
          <w:sz w:val="24"/>
          <w:szCs w:val="24"/>
        </w:rPr>
        <w:t>), but</w:t>
      </w:r>
      <w:proofErr w:type="gramEnd"/>
      <w:r w:rsidRPr="00E51471">
        <w:rPr>
          <w:sz w:val="24"/>
          <w:szCs w:val="24"/>
        </w:rPr>
        <w:t xml:space="preserve"> occurs at a time when the patient’s regular GP has not seen the patient in the last 14 days or is not immediately available to issue a Medical Certificate Cause of Death (MCCD). </w:t>
      </w:r>
    </w:p>
    <w:p w14:paraId="616A2575" w14:textId="1358F83C" w:rsidR="00044852" w:rsidRPr="00E51471" w:rsidRDefault="00044852" w:rsidP="00044852">
      <w:pPr>
        <w:rPr>
          <w:sz w:val="24"/>
          <w:szCs w:val="24"/>
        </w:rPr>
      </w:pPr>
      <w:r w:rsidRPr="00E51471">
        <w:rPr>
          <w:sz w:val="24"/>
          <w:szCs w:val="24"/>
        </w:rPr>
        <w:t xml:space="preserve">If a patient is discharged home supported by the </w:t>
      </w:r>
      <w:r w:rsidRPr="00E51471">
        <w:rPr>
          <w:b/>
          <w:bCs/>
          <w:sz w:val="24"/>
          <w:szCs w:val="24"/>
        </w:rPr>
        <w:t>rapid discharge process</w:t>
      </w:r>
      <w:r w:rsidRPr="00E51471">
        <w:rPr>
          <w:sz w:val="24"/>
          <w:szCs w:val="24"/>
        </w:rPr>
        <w:t xml:space="preserve">, expected to die, and does not need referral to the coroner, the GP should review the patient as soon after discharge as possible to issue this. </w:t>
      </w:r>
    </w:p>
    <w:p w14:paraId="402BDD9C" w14:textId="3896B173" w:rsidR="00044852" w:rsidRPr="00E51471" w:rsidRDefault="00044852" w:rsidP="00044852">
      <w:pPr>
        <w:rPr>
          <w:sz w:val="24"/>
          <w:szCs w:val="24"/>
        </w:rPr>
      </w:pPr>
      <w:r w:rsidRPr="00E51471">
        <w:rPr>
          <w:sz w:val="24"/>
          <w:szCs w:val="24"/>
        </w:rPr>
        <w:t>A ‘bridging statement of intent’ can be issued in the meantime by an MFT doctor declaring they will be available as a medical practitioner to issue a medi</w:t>
      </w:r>
      <w:r w:rsidR="0028231D" w:rsidRPr="00E51471">
        <w:rPr>
          <w:sz w:val="24"/>
          <w:szCs w:val="24"/>
        </w:rPr>
        <w:t>c</w:t>
      </w:r>
      <w:r w:rsidRPr="00E51471">
        <w:rPr>
          <w:sz w:val="24"/>
          <w:szCs w:val="24"/>
        </w:rPr>
        <w:t xml:space="preserve">al certificate cause of death until such a time the GP has reviewed the patient and completed a Statement of intent.  On occasions this may not be possible if there is not a medical practitioner available to issue the MCCD and therefore this should be highlighted to the </w:t>
      </w:r>
      <w:r w:rsidR="00864A59" w:rsidRPr="00E51471">
        <w:rPr>
          <w:sz w:val="24"/>
          <w:szCs w:val="24"/>
        </w:rPr>
        <w:t>patient’s</w:t>
      </w:r>
      <w:r w:rsidRPr="00E51471">
        <w:rPr>
          <w:sz w:val="24"/>
          <w:szCs w:val="24"/>
        </w:rPr>
        <w:t xml:space="preserve"> community healthcare team including the GP prior to discharge</w:t>
      </w:r>
      <w:r w:rsidR="00864A59" w:rsidRPr="00E51471">
        <w:rPr>
          <w:sz w:val="24"/>
          <w:szCs w:val="24"/>
        </w:rPr>
        <w:t xml:space="preserve"> to ensure a GP visit can be arranged as soon as </w:t>
      </w:r>
      <w:commentRangeStart w:id="2"/>
      <w:r w:rsidR="00864A59" w:rsidRPr="00E51471">
        <w:rPr>
          <w:sz w:val="24"/>
          <w:szCs w:val="24"/>
        </w:rPr>
        <w:t>possible</w:t>
      </w:r>
      <w:commentRangeEnd w:id="2"/>
      <w:r w:rsidR="008635C5">
        <w:rPr>
          <w:rStyle w:val="CommentReference"/>
        </w:rPr>
        <w:commentReference w:id="2"/>
      </w:r>
      <w:r w:rsidR="00864A59" w:rsidRPr="00E51471">
        <w:rPr>
          <w:sz w:val="24"/>
          <w:szCs w:val="24"/>
        </w:rPr>
        <w:t>.</w:t>
      </w:r>
    </w:p>
    <w:p w14:paraId="035C502D" w14:textId="66FB8405" w:rsidR="00864A59" w:rsidRPr="00E51471" w:rsidRDefault="00864A59" w:rsidP="00864A59">
      <w:pPr>
        <w:rPr>
          <w:b/>
          <w:bCs/>
          <w:sz w:val="24"/>
          <w:szCs w:val="24"/>
        </w:rPr>
      </w:pPr>
      <w:r w:rsidRPr="00E51471">
        <w:rPr>
          <w:b/>
          <w:bCs/>
          <w:sz w:val="24"/>
          <w:szCs w:val="24"/>
        </w:rPr>
        <w:t>TTO and Anticipatory Medications</w:t>
      </w:r>
    </w:p>
    <w:p w14:paraId="2378B019" w14:textId="0CAA9A15" w:rsidR="00864A59" w:rsidRPr="00E51471" w:rsidRDefault="00282F05" w:rsidP="00864A59">
      <w:pPr>
        <w:rPr>
          <w:sz w:val="24"/>
          <w:szCs w:val="24"/>
        </w:rPr>
      </w:pPr>
      <w:r w:rsidRPr="00E51471">
        <w:rPr>
          <w:sz w:val="24"/>
          <w:szCs w:val="24"/>
        </w:rPr>
        <w:t xml:space="preserve">Prior to discharging patients with longer term palliative care needs and those patients being supported with a fast track or rapid discharge at the end of life, it is important to review medications in the context of the persons condition and current phase of illness.  </w:t>
      </w:r>
      <w:r w:rsidR="00864A59" w:rsidRPr="00E51471">
        <w:rPr>
          <w:sz w:val="24"/>
          <w:szCs w:val="24"/>
        </w:rPr>
        <w:t>Patients with palliative care needs should have their medications reviewed regularly to prevent polypharmacy and to ensure their medication regime remains appropriate for their needs.  Any decision to modify or discontinue medications should be discussed where possible with the patient.</w:t>
      </w:r>
    </w:p>
    <w:p w14:paraId="2140FBDB" w14:textId="77777777" w:rsidR="00690456" w:rsidRPr="00E51471" w:rsidRDefault="00690456" w:rsidP="00690456">
      <w:pPr>
        <w:rPr>
          <w:sz w:val="24"/>
          <w:szCs w:val="24"/>
        </w:rPr>
      </w:pPr>
      <w:r w:rsidRPr="00E51471">
        <w:rPr>
          <w:sz w:val="24"/>
          <w:szCs w:val="24"/>
        </w:rPr>
        <w:t>When a patient is recognised to be in the final hours or days of life it is important to review their medication regime and consider discontinuing non-essential medications and make plans for suitable alternatives for those medications considered essential, even when the oral route may no longer be reliable.</w:t>
      </w:r>
    </w:p>
    <w:p w14:paraId="550AC558" w14:textId="1568196B" w:rsidR="00690456" w:rsidRPr="00E51471" w:rsidRDefault="00690456" w:rsidP="00690456">
      <w:pPr>
        <w:rPr>
          <w:sz w:val="24"/>
          <w:szCs w:val="24"/>
        </w:rPr>
      </w:pPr>
      <w:r w:rsidRPr="00E51471">
        <w:rPr>
          <w:sz w:val="24"/>
          <w:szCs w:val="24"/>
        </w:rPr>
        <w:t xml:space="preserve">In addition to prescribing and supplying a patient’s regular regime of medications it is important to prescribe medications that may be required to treat any symptoms a patient may experience in the last hours – days of their life. They are given via the subcutaneous route and will need prescribing on the patient’s TTO.   In addition to the supply of these </w:t>
      </w:r>
      <w:r w:rsidRPr="00E51471">
        <w:rPr>
          <w:sz w:val="24"/>
          <w:szCs w:val="24"/>
        </w:rPr>
        <w:lastRenderedPageBreak/>
        <w:t xml:space="preserve">medications, the </w:t>
      </w:r>
      <w:r w:rsidR="000D3868" w:rsidRPr="000D3868">
        <w:rPr>
          <w:sz w:val="24"/>
          <w:szCs w:val="24"/>
        </w:rPr>
        <w:t xml:space="preserve">direction to administer form </w:t>
      </w:r>
      <w:r w:rsidRPr="00E51471">
        <w:rPr>
          <w:sz w:val="24"/>
          <w:szCs w:val="24"/>
        </w:rPr>
        <w:t>should be completed to enable district nurses to administer them in the community setting.</w:t>
      </w:r>
    </w:p>
    <w:p w14:paraId="1941A813" w14:textId="77777777" w:rsidR="00690456" w:rsidRPr="00E51471" w:rsidRDefault="00690456" w:rsidP="00690456">
      <w:pPr>
        <w:rPr>
          <w:sz w:val="24"/>
          <w:szCs w:val="24"/>
        </w:rPr>
      </w:pPr>
      <w:r w:rsidRPr="00E51471">
        <w:rPr>
          <w:sz w:val="24"/>
          <w:szCs w:val="24"/>
        </w:rPr>
        <w:t xml:space="preserve">These medications need to be prescribed on an individual basis following an appropriate assessment. </w:t>
      </w:r>
    </w:p>
    <w:p w14:paraId="06D991FC" w14:textId="187298D0" w:rsidR="00690456" w:rsidRPr="00E51471" w:rsidRDefault="00F25716" w:rsidP="00690456">
      <w:pPr>
        <w:rPr>
          <w:sz w:val="24"/>
          <w:szCs w:val="24"/>
        </w:rPr>
      </w:pPr>
      <w:r>
        <w:rPr>
          <w:sz w:val="24"/>
          <w:szCs w:val="24"/>
        </w:rPr>
        <w:t xml:space="preserve">Patients requiring a syringe pump to support their symptom management </w:t>
      </w:r>
      <w:r w:rsidR="00690456" w:rsidRPr="00E51471">
        <w:rPr>
          <w:sz w:val="24"/>
          <w:szCs w:val="24"/>
        </w:rPr>
        <w:t xml:space="preserve">should have these medications prescribed and supplied on their take home medication regime and the appropriate </w:t>
      </w:r>
      <w:r w:rsidR="00B34EE9" w:rsidRPr="00B34EE9">
        <w:rPr>
          <w:sz w:val="24"/>
          <w:szCs w:val="24"/>
        </w:rPr>
        <w:t>direction to administer form</w:t>
      </w:r>
      <w:r w:rsidR="00B34EE9">
        <w:rPr>
          <w:sz w:val="24"/>
          <w:szCs w:val="24"/>
        </w:rPr>
        <w:t xml:space="preserve"> </w:t>
      </w:r>
      <w:r w:rsidR="00690456" w:rsidRPr="00E51471">
        <w:rPr>
          <w:sz w:val="24"/>
          <w:szCs w:val="24"/>
        </w:rPr>
        <w:t>completed for the district nurses to be able to administer the infusion.</w:t>
      </w:r>
    </w:p>
    <w:p w14:paraId="63C2230C" w14:textId="05194995" w:rsidR="00690456" w:rsidRPr="00E51471" w:rsidRDefault="00690456" w:rsidP="00690456">
      <w:pPr>
        <w:rPr>
          <w:sz w:val="24"/>
          <w:szCs w:val="24"/>
        </w:rPr>
      </w:pPr>
      <w:r w:rsidRPr="00E51471">
        <w:rPr>
          <w:sz w:val="24"/>
          <w:szCs w:val="24"/>
        </w:rPr>
        <w:t xml:space="preserve">Prior to discharge, the syringe pump should be replenished to ensure the infusion does not run out before the district nurses are able to visit.  When the district nurses visit the patient, they should replenish the syringe pump and change to a community device.  Arrangements should be made to return the pump to the discharging hospital as per the local </w:t>
      </w:r>
      <w:commentRangeStart w:id="3"/>
      <w:r w:rsidRPr="00E51471">
        <w:rPr>
          <w:sz w:val="24"/>
          <w:szCs w:val="24"/>
        </w:rPr>
        <w:t>agreement</w:t>
      </w:r>
      <w:commentRangeEnd w:id="3"/>
      <w:r w:rsidR="006B2684">
        <w:rPr>
          <w:rStyle w:val="CommentReference"/>
        </w:rPr>
        <w:commentReference w:id="3"/>
      </w:r>
      <w:r w:rsidRPr="00E51471">
        <w:rPr>
          <w:sz w:val="24"/>
          <w:szCs w:val="24"/>
        </w:rPr>
        <w:t>.</w:t>
      </w:r>
    </w:p>
    <w:p w14:paraId="241ACC66" w14:textId="7F8154B9" w:rsidR="00690456" w:rsidRPr="00E51471" w:rsidRDefault="00690456" w:rsidP="00864A59">
      <w:pPr>
        <w:rPr>
          <w:b/>
          <w:bCs/>
          <w:sz w:val="24"/>
          <w:szCs w:val="24"/>
        </w:rPr>
      </w:pPr>
      <w:r w:rsidRPr="00E51471">
        <w:rPr>
          <w:b/>
          <w:bCs/>
          <w:sz w:val="24"/>
          <w:szCs w:val="24"/>
        </w:rPr>
        <w:t>Equipment</w:t>
      </w:r>
    </w:p>
    <w:p w14:paraId="1F9C3EAF" w14:textId="060BC8F3" w:rsidR="00690456" w:rsidRPr="00E51471" w:rsidRDefault="00690456" w:rsidP="00864A59">
      <w:pPr>
        <w:rPr>
          <w:b/>
          <w:bCs/>
          <w:color w:val="FF0000"/>
          <w:sz w:val="24"/>
          <w:szCs w:val="24"/>
        </w:rPr>
      </w:pPr>
      <w:r w:rsidRPr="00E51471">
        <w:rPr>
          <w:sz w:val="24"/>
          <w:szCs w:val="24"/>
        </w:rPr>
        <w:t xml:space="preserve">All patients with palliative care needs, and those having a rapid discharge home at the end of life should have equipment needed for discharge in place prior to discharge, unless otherwise discussed and agreed with the patient and those important to them; this may include practical equipment such as mobility aids, but may also include oxygen, suction </w:t>
      </w:r>
      <w:proofErr w:type="gramStart"/>
      <w:r w:rsidRPr="00E51471">
        <w:rPr>
          <w:sz w:val="24"/>
          <w:szCs w:val="24"/>
        </w:rPr>
        <w:t>machines</w:t>
      </w:r>
      <w:proofErr w:type="gramEnd"/>
      <w:r w:rsidRPr="00E51471">
        <w:rPr>
          <w:sz w:val="24"/>
          <w:szCs w:val="24"/>
        </w:rPr>
        <w:t xml:space="preserve"> and nebulisers.</w:t>
      </w:r>
    </w:p>
    <w:p w14:paraId="30E4E807" w14:textId="6009F0BD" w:rsidR="00690456" w:rsidRPr="00E51471" w:rsidRDefault="00690456" w:rsidP="00044852">
      <w:pPr>
        <w:rPr>
          <w:b/>
          <w:bCs/>
          <w:sz w:val="24"/>
          <w:szCs w:val="24"/>
        </w:rPr>
      </w:pPr>
      <w:r w:rsidRPr="00E51471">
        <w:rPr>
          <w:b/>
          <w:bCs/>
          <w:sz w:val="24"/>
          <w:szCs w:val="24"/>
        </w:rPr>
        <w:t>Communication</w:t>
      </w:r>
      <w:r w:rsidR="00B73216">
        <w:rPr>
          <w:b/>
          <w:bCs/>
          <w:sz w:val="24"/>
          <w:szCs w:val="24"/>
        </w:rPr>
        <w:t xml:space="preserve"> and Referrals</w:t>
      </w:r>
    </w:p>
    <w:p w14:paraId="364414D4" w14:textId="73F02B47" w:rsidR="00EE6A58" w:rsidRPr="00F25716" w:rsidRDefault="00880723" w:rsidP="00F25716">
      <w:pPr>
        <w:rPr>
          <w:sz w:val="24"/>
          <w:szCs w:val="24"/>
        </w:rPr>
      </w:pPr>
      <w:r w:rsidRPr="00F25716">
        <w:rPr>
          <w:sz w:val="24"/>
          <w:szCs w:val="24"/>
        </w:rPr>
        <w:t>All patients with palliative care needs</w:t>
      </w:r>
      <w:r w:rsidR="00393E11" w:rsidRPr="00F25716">
        <w:rPr>
          <w:sz w:val="24"/>
          <w:szCs w:val="24"/>
        </w:rPr>
        <w:t>,</w:t>
      </w:r>
      <w:r w:rsidRPr="00F25716">
        <w:rPr>
          <w:sz w:val="24"/>
          <w:szCs w:val="24"/>
        </w:rPr>
        <w:t xml:space="preserve"> and those having a rapid discharge home at the end of life should, with permission, be referred to the district nursing team; this supports the transition of care and ensures patients and those important to them are supported following a hospital admission.</w:t>
      </w:r>
    </w:p>
    <w:p w14:paraId="2EDD8B9D" w14:textId="1EADF764" w:rsidR="00D3479B" w:rsidRPr="00F25716" w:rsidRDefault="00D3479B" w:rsidP="00F25716">
      <w:pPr>
        <w:rPr>
          <w:sz w:val="24"/>
          <w:szCs w:val="24"/>
        </w:rPr>
      </w:pPr>
      <w:r w:rsidRPr="00F25716">
        <w:rPr>
          <w:sz w:val="24"/>
          <w:szCs w:val="24"/>
        </w:rPr>
        <w:t>All patients with palliative care needs</w:t>
      </w:r>
      <w:r w:rsidR="00393E11" w:rsidRPr="00F25716">
        <w:rPr>
          <w:sz w:val="24"/>
          <w:szCs w:val="24"/>
        </w:rPr>
        <w:t>,</w:t>
      </w:r>
      <w:r w:rsidRPr="00F25716">
        <w:rPr>
          <w:sz w:val="24"/>
          <w:szCs w:val="24"/>
        </w:rPr>
        <w:t xml:space="preserve"> and those having a rapid discharge home at the end of life should have contact numbers for community teams they may need after discharge, particularly out of hours such as district nurses and GP.  Ensure the patient and/or those important to them have these numbers.</w:t>
      </w:r>
    </w:p>
    <w:p w14:paraId="09E406B3" w14:textId="01D603AE" w:rsidR="00D3479B" w:rsidRPr="00F25716" w:rsidRDefault="00D3479B" w:rsidP="00F25716">
      <w:pPr>
        <w:rPr>
          <w:sz w:val="24"/>
          <w:szCs w:val="24"/>
        </w:rPr>
      </w:pPr>
      <w:r w:rsidRPr="00F25716">
        <w:rPr>
          <w:sz w:val="24"/>
          <w:szCs w:val="24"/>
        </w:rPr>
        <w:t>All patients with palliative care needs</w:t>
      </w:r>
      <w:r w:rsidR="00393E11" w:rsidRPr="00F25716">
        <w:rPr>
          <w:sz w:val="24"/>
          <w:szCs w:val="24"/>
        </w:rPr>
        <w:t>,</w:t>
      </w:r>
      <w:r w:rsidRPr="00F25716">
        <w:rPr>
          <w:sz w:val="24"/>
          <w:szCs w:val="24"/>
        </w:rPr>
        <w:t xml:space="preserve"> and those having a rapid discharge home at the end of life should have a discharge summary that reflects the events of the inpatient episode, their phase of illness, and any recommended follow up for the GP to note.  If the patient is going home </w:t>
      </w:r>
      <w:r w:rsidR="00A37827">
        <w:rPr>
          <w:sz w:val="24"/>
          <w:szCs w:val="24"/>
        </w:rPr>
        <w:t>supported by a</w:t>
      </w:r>
      <w:r w:rsidRPr="00F25716">
        <w:rPr>
          <w:sz w:val="24"/>
          <w:szCs w:val="24"/>
        </w:rPr>
        <w:t xml:space="preserve"> rapid discharge at the end of life</w:t>
      </w:r>
      <w:r w:rsidR="00393E11" w:rsidRPr="00F25716">
        <w:rPr>
          <w:sz w:val="24"/>
          <w:szCs w:val="24"/>
        </w:rPr>
        <w:t>,</w:t>
      </w:r>
      <w:r w:rsidRPr="00F25716">
        <w:rPr>
          <w:sz w:val="24"/>
          <w:szCs w:val="24"/>
        </w:rPr>
        <w:t xml:space="preserve"> then the clinical team looking after the patient should phone </w:t>
      </w:r>
      <w:r w:rsidR="00393E11" w:rsidRPr="00F25716">
        <w:rPr>
          <w:sz w:val="24"/>
          <w:szCs w:val="24"/>
        </w:rPr>
        <w:t>t</w:t>
      </w:r>
      <w:r w:rsidRPr="00F25716">
        <w:rPr>
          <w:sz w:val="24"/>
          <w:szCs w:val="24"/>
        </w:rPr>
        <w:t>he GP within working hours ahead of the discharge to ensure a visit can be planned as close to the discharge as possible.</w:t>
      </w:r>
    </w:p>
    <w:p w14:paraId="5370A54F" w14:textId="77777777" w:rsidR="00D3479B" w:rsidRPr="00E51471" w:rsidRDefault="00D3479B" w:rsidP="00880723">
      <w:pPr>
        <w:rPr>
          <w:color w:val="FF0000"/>
          <w:sz w:val="24"/>
          <w:szCs w:val="24"/>
        </w:rPr>
      </w:pPr>
    </w:p>
    <w:p w14:paraId="34B4D128" w14:textId="77777777" w:rsidR="00880723" w:rsidRPr="00E51471" w:rsidRDefault="00880723" w:rsidP="00880723">
      <w:pPr>
        <w:rPr>
          <w:color w:val="FF0000"/>
          <w:sz w:val="24"/>
          <w:szCs w:val="24"/>
        </w:rPr>
      </w:pPr>
    </w:p>
    <w:p w14:paraId="7F395EAC" w14:textId="77777777" w:rsidR="00B92C88" w:rsidRPr="00E51471" w:rsidRDefault="00B92C88">
      <w:pPr>
        <w:rPr>
          <w:sz w:val="24"/>
          <w:szCs w:val="24"/>
        </w:rPr>
      </w:pPr>
    </w:p>
    <w:sectPr w:rsidR="00B92C88" w:rsidRPr="00E5147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rr Paula (R0A) MFT" w:date="2023-10-13T16:38:00Z" w:initials="PP(M">
    <w:p w14:paraId="759FB0F9" w14:textId="77777777" w:rsidR="0047714B" w:rsidRDefault="0047714B" w:rsidP="00DC68FB">
      <w:pPr>
        <w:pStyle w:val="CommentText"/>
      </w:pPr>
      <w:r>
        <w:rPr>
          <w:rStyle w:val="CommentReference"/>
        </w:rPr>
        <w:annotationRef/>
      </w:r>
      <w:r>
        <w:t>CHC information will be on the resource platform</w:t>
      </w:r>
    </w:p>
  </w:comment>
  <w:comment w:id="1" w:author="Parr Paula (R0A) MFT" w:date="2023-10-13T16:45:00Z" w:initials="PP(M">
    <w:p w14:paraId="4EC9FBE9" w14:textId="77777777" w:rsidR="002A216B" w:rsidRDefault="002A216B" w:rsidP="000F79A8">
      <w:pPr>
        <w:pStyle w:val="CommentText"/>
      </w:pPr>
      <w:r>
        <w:rPr>
          <w:rStyle w:val="CommentReference"/>
        </w:rPr>
        <w:annotationRef/>
      </w:r>
      <w:r>
        <w:t xml:space="preserve">Link to the document, process in hive, scanning info </w:t>
      </w:r>
    </w:p>
  </w:comment>
  <w:comment w:id="2" w:author="Parr Paula (R0A) MFT" w:date="2023-10-13T16:46:00Z" w:initials="PP(M">
    <w:p w14:paraId="006979ED" w14:textId="77777777" w:rsidR="008635C5" w:rsidRDefault="008635C5" w:rsidP="00D46F69">
      <w:pPr>
        <w:pStyle w:val="CommentText"/>
      </w:pPr>
      <w:r>
        <w:rPr>
          <w:rStyle w:val="CommentReference"/>
        </w:rPr>
        <w:annotationRef/>
      </w:r>
      <w:r>
        <w:rPr>
          <w:color w:val="FF0000"/>
        </w:rPr>
        <w:t>SOI and the MFT comms included in resources</w:t>
      </w:r>
    </w:p>
  </w:comment>
  <w:comment w:id="3" w:author="Parr Paula (R0A) MFT" w:date="2023-10-13T16:53:00Z" w:initials="PP(M">
    <w:p w14:paraId="72713835" w14:textId="77777777" w:rsidR="006B2684" w:rsidRDefault="006B2684">
      <w:pPr>
        <w:pStyle w:val="CommentText"/>
      </w:pPr>
      <w:r>
        <w:rPr>
          <w:rStyle w:val="CommentReference"/>
        </w:rPr>
        <w:annotationRef/>
      </w:r>
      <w:r>
        <w:rPr>
          <w:color w:val="FF0000"/>
        </w:rPr>
        <w:t>Link to driver policy/return process for each site.</w:t>
      </w:r>
    </w:p>
    <w:p w14:paraId="7C864F13" w14:textId="77777777" w:rsidR="006B2684" w:rsidRDefault="006B2684">
      <w:pPr>
        <w:pStyle w:val="CommentText"/>
      </w:pPr>
      <w:r>
        <w:rPr>
          <w:color w:val="FF0000"/>
        </w:rPr>
        <w:t>Link to guidance for advice and support around this process.</w:t>
      </w:r>
    </w:p>
    <w:p w14:paraId="50B5FDDC" w14:textId="77777777" w:rsidR="006B2684" w:rsidRDefault="006B2684" w:rsidP="00617A15">
      <w:pPr>
        <w:pStyle w:val="CommentText"/>
      </w:pPr>
      <w:r>
        <w:rPr>
          <w:color w:val="FF0000"/>
        </w:rPr>
        <w:t>Link to authorisation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FB0F9" w15:done="1"/>
  <w15:commentEx w15:paraId="4EC9FBE9" w15:done="1"/>
  <w15:commentEx w15:paraId="006979ED" w15:done="1"/>
  <w15:commentEx w15:paraId="50B5FD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3F11C" w16cex:dateUtc="2023-10-13T15:38:00Z"/>
  <w16cex:commentExtensible w16cex:durableId="28D3F2B7" w16cex:dateUtc="2023-10-13T15:45:00Z"/>
  <w16cex:commentExtensible w16cex:durableId="28D3F2DE" w16cex:dateUtc="2023-10-13T15:46:00Z"/>
  <w16cex:commentExtensible w16cex:durableId="28D3F47C" w16cex:dateUtc="2023-10-13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FB0F9" w16cid:durableId="28D3F11C"/>
  <w16cid:commentId w16cid:paraId="4EC9FBE9" w16cid:durableId="28D3F2B7"/>
  <w16cid:commentId w16cid:paraId="006979ED" w16cid:durableId="28D3F2DE"/>
  <w16cid:commentId w16cid:paraId="50B5FDDC" w16cid:durableId="28D3F4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229CF"/>
    <w:multiLevelType w:val="hybridMultilevel"/>
    <w:tmpl w:val="1100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4514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r Paula (R0A) MFT">
    <w15:presenceInfo w15:providerId="AD" w15:userId="S::Paula.Parr@mft.nhs.uk::b3d5a6aa-d390-4eec-9929-65a89e3f9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9E"/>
    <w:rsid w:val="000250E5"/>
    <w:rsid w:val="00044852"/>
    <w:rsid w:val="00064974"/>
    <w:rsid w:val="000D3868"/>
    <w:rsid w:val="000D4641"/>
    <w:rsid w:val="0028231D"/>
    <w:rsid w:val="00282F05"/>
    <w:rsid w:val="002A216B"/>
    <w:rsid w:val="002E5CA6"/>
    <w:rsid w:val="00355F19"/>
    <w:rsid w:val="00393E11"/>
    <w:rsid w:val="0047089C"/>
    <w:rsid w:val="0047714B"/>
    <w:rsid w:val="004F517D"/>
    <w:rsid w:val="00690456"/>
    <w:rsid w:val="00690E1B"/>
    <w:rsid w:val="006B2684"/>
    <w:rsid w:val="007E149E"/>
    <w:rsid w:val="008361CF"/>
    <w:rsid w:val="008635C5"/>
    <w:rsid w:val="00864A59"/>
    <w:rsid w:val="00880723"/>
    <w:rsid w:val="008B2BCD"/>
    <w:rsid w:val="00907643"/>
    <w:rsid w:val="00A37827"/>
    <w:rsid w:val="00B34EE9"/>
    <w:rsid w:val="00B73216"/>
    <w:rsid w:val="00B92C88"/>
    <w:rsid w:val="00CF6BAA"/>
    <w:rsid w:val="00D07F5B"/>
    <w:rsid w:val="00D3479B"/>
    <w:rsid w:val="00E373C7"/>
    <w:rsid w:val="00E51471"/>
    <w:rsid w:val="00E53609"/>
    <w:rsid w:val="00E94E00"/>
    <w:rsid w:val="00EE6A58"/>
    <w:rsid w:val="00F25716"/>
    <w:rsid w:val="00F937DA"/>
    <w:rsid w:val="00F9495A"/>
    <w:rsid w:val="00FE0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088A"/>
  <w15:chartTrackingRefBased/>
  <w15:docId w15:val="{98831DFA-D637-44EF-9DFB-7F47DDBF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2C88"/>
    <w:rPr>
      <w:sz w:val="16"/>
      <w:szCs w:val="16"/>
    </w:rPr>
  </w:style>
  <w:style w:type="paragraph" w:styleId="CommentText">
    <w:name w:val="annotation text"/>
    <w:basedOn w:val="Normal"/>
    <w:link w:val="CommentTextChar"/>
    <w:uiPriority w:val="99"/>
    <w:unhideWhenUsed/>
    <w:rsid w:val="00B92C88"/>
    <w:pPr>
      <w:spacing w:line="240" w:lineRule="auto"/>
    </w:pPr>
    <w:rPr>
      <w:sz w:val="20"/>
      <w:szCs w:val="20"/>
    </w:rPr>
  </w:style>
  <w:style w:type="character" w:customStyle="1" w:styleId="CommentTextChar">
    <w:name w:val="Comment Text Char"/>
    <w:basedOn w:val="DefaultParagraphFont"/>
    <w:link w:val="CommentText"/>
    <w:uiPriority w:val="99"/>
    <w:rsid w:val="00B92C88"/>
    <w:rPr>
      <w:sz w:val="20"/>
      <w:szCs w:val="20"/>
    </w:rPr>
  </w:style>
  <w:style w:type="paragraph" w:styleId="CommentSubject">
    <w:name w:val="annotation subject"/>
    <w:basedOn w:val="CommentText"/>
    <w:next w:val="CommentText"/>
    <w:link w:val="CommentSubjectChar"/>
    <w:uiPriority w:val="99"/>
    <w:semiHidden/>
    <w:unhideWhenUsed/>
    <w:rsid w:val="00B92C88"/>
    <w:rPr>
      <w:b/>
      <w:bCs/>
    </w:rPr>
  </w:style>
  <w:style w:type="character" w:customStyle="1" w:styleId="CommentSubjectChar">
    <w:name w:val="Comment Subject Char"/>
    <w:basedOn w:val="CommentTextChar"/>
    <w:link w:val="CommentSubject"/>
    <w:uiPriority w:val="99"/>
    <w:semiHidden/>
    <w:rsid w:val="00B92C88"/>
    <w:rPr>
      <w:b/>
      <w:bCs/>
      <w:sz w:val="20"/>
      <w:szCs w:val="20"/>
    </w:rPr>
  </w:style>
  <w:style w:type="paragraph" w:styleId="ListParagraph">
    <w:name w:val="List Paragraph"/>
    <w:basedOn w:val="Normal"/>
    <w:uiPriority w:val="34"/>
    <w:qFormat/>
    <w:rsid w:val="00880723"/>
    <w:pPr>
      <w:ind w:left="720"/>
      <w:contextualSpacing/>
    </w:pPr>
  </w:style>
  <w:style w:type="paragraph" w:styleId="Revision">
    <w:name w:val="Revision"/>
    <w:hidden/>
    <w:uiPriority w:val="99"/>
    <w:semiHidden/>
    <w:rsid w:val="00282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1433709217D4F87F71CAACD49F532" ma:contentTypeVersion="5" ma:contentTypeDescription="Create a new document." ma:contentTypeScope="" ma:versionID="d31f4f6b0897527a0baa870650a926f3">
  <xsd:schema xmlns:xsd="http://www.w3.org/2001/XMLSchema" xmlns:xs="http://www.w3.org/2001/XMLSchema" xmlns:p="http://schemas.microsoft.com/office/2006/metadata/properties" xmlns:ns2="688ef32f-177e-4410-9ff7-5ab767bea8e6" xmlns:ns3="59432374-73d3-4694-a83a-51dc4484728e" targetNamespace="http://schemas.microsoft.com/office/2006/metadata/properties" ma:root="true" ma:fieldsID="2170cf3989c188f4ebddbc1a58c97524" ns2:_="" ns3:_="">
    <xsd:import namespace="688ef32f-177e-4410-9ff7-5ab767bea8e6"/>
    <xsd:import namespace="59432374-73d3-4694-a83a-51dc448472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ef32f-177e-4410-9ff7-5ab767bea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2374-73d3-4694-a83a-51dc448472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B8812-66F9-4185-947B-644CD3E222D2}"/>
</file>

<file path=customXml/itemProps2.xml><?xml version="1.0" encoding="utf-8"?>
<ds:datastoreItem xmlns:ds="http://schemas.openxmlformats.org/officeDocument/2006/customXml" ds:itemID="{F9230269-15CF-4166-9B68-22DAF1033614}"/>
</file>

<file path=customXml/itemProps3.xml><?xml version="1.0" encoding="utf-8"?>
<ds:datastoreItem xmlns:ds="http://schemas.openxmlformats.org/officeDocument/2006/customXml" ds:itemID="{51983C04-9325-4597-8CB1-35582A71ED9E}"/>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7068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Paula (R0A) MFT</dc:creator>
  <cp:keywords/>
  <dc:description/>
  <cp:lastModifiedBy>Woodcock Joseph (R0A) Manchester University NHS FT</cp:lastModifiedBy>
  <cp:revision>2</cp:revision>
  <dcterms:created xsi:type="dcterms:W3CDTF">2023-10-31T13:58:00Z</dcterms:created>
  <dcterms:modified xsi:type="dcterms:W3CDTF">2023-10-31T13:58:00Z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0x010100B2B1433709217D4F87F71CAACD49F532</vt:lpwstr>
  </property>
</Properties>
</file>