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2ED9E" w14:textId="619B7AC5" w:rsidR="00BA0F70" w:rsidRPr="00FD02D1" w:rsidRDefault="00EA0DD6" w:rsidP="00EA0DD6">
      <w:pPr>
        <w:jc w:val="center"/>
        <w:rPr>
          <w:rFonts w:cstheme="minorHAnsi"/>
          <w:b/>
          <w:bCs/>
          <w:sz w:val="24"/>
          <w:szCs w:val="24"/>
        </w:rPr>
      </w:pPr>
      <w:r w:rsidRPr="00FD02D1">
        <w:rPr>
          <w:rFonts w:cstheme="minorHAnsi"/>
          <w:b/>
          <w:bCs/>
          <w:sz w:val="24"/>
          <w:szCs w:val="24"/>
        </w:rPr>
        <w:t>Glossary of Terms</w:t>
      </w:r>
    </w:p>
    <w:p w14:paraId="24C1D1A0" w14:textId="3A93BCD8" w:rsidR="00EA0DD6" w:rsidRPr="00FD02D1" w:rsidRDefault="00EA0DD6" w:rsidP="00EA0DD6">
      <w:pPr>
        <w:jc w:val="center"/>
        <w:rPr>
          <w:rFonts w:cstheme="minorHAnsi"/>
          <w:b/>
          <w:bCs/>
          <w:sz w:val="24"/>
          <w:szCs w:val="24"/>
        </w:rPr>
      </w:pPr>
    </w:p>
    <w:p w14:paraId="50C07C84" w14:textId="78F7BFC1" w:rsidR="00EA0DD6" w:rsidRPr="00FD02D1" w:rsidRDefault="00EA0DD6" w:rsidP="00EA0DD6">
      <w:pPr>
        <w:rPr>
          <w:rFonts w:cstheme="minorHAnsi"/>
          <w:b/>
          <w:bCs/>
          <w:sz w:val="24"/>
          <w:szCs w:val="24"/>
        </w:rPr>
      </w:pPr>
      <w:r w:rsidRPr="00FD02D1">
        <w:rPr>
          <w:rFonts w:cstheme="minorHAnsi"/>
          <w:b/>
          <w:bCs/>
          <w:sz w:val="24"/>
          <w:szCs w:val="24"/>
        </w:rPr>
        <w:t>Discharge to Assess (D2A)</w:t>
      </w:r>
    </w:p>
    <w:p w14:paraId="05A46E5A" w14:textId="77777777" w:rsidR="00EA0DD6" w:rsidRPr="00FD02D1" w:rsidRDefault="00EA0DD6" w:rsidP="76A85D1D">
      <w:pPr>
        <w:rPr>
          <w:sz w:val="24"/>
          <w:szCs w:val="24"/>
          <w:shd w:val="clear" w:color="auto" w:fill="FFFFFF"/>
        </w:rPr>
      </w:pPr>
      <w:r w:rsidRPr="76A85D1D">
        <w:rPr>
          <w:sz w:val="24"/>
          <w:szCs w:val="24"/>
          <w:shd w:val="clear" w:color="auto" w:fill="FFFFFF"/>
        </w:rPr>
        <w:t>An approach to intermediate care in which people are discharged from hospital as soon as medically ready so that long-term assessment can take place at or close to home instead of waiting to have that assessment while still in hospital. </w:t>
      </w:r>
    </w:p>
    <w:p w14:paraId="29DF9377" w14:textId="29B2969F" w:rsidR="584619D3" w:rsidRDefault="2CF3CCE3" w:rsidP="109E4814">
      <w:r>
        <w:rPr>
          <w:noProof/>
        </w:rPr>
        <w:drawing>
          <wp:inline distT="0" distB="0" distL="0" distR="0" wp14:anchorId="659DAE81" wp14:editId="298102AC">
            <wp:extent cx="5766179" cy="3219450"/>
            <wp:effectExtent l="0" t="0" r="0" b="0"/>
            <wp:docPr id="1476327317" name="Picture 1476327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6179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0940F" w14:textId="005AF3FA" w:rsidR="109E4814" w:rsidRDefault="109E4814" w:rsidP="109E4814">
      <w:pPr>
        <w:rPr>
          <w:sz w:val="24"/>
          <w:szCs w:val="24"/>
        </w:rPr>
      </w:pPr>
    </w:p>
    <w:p w14:paraId="469AA494" w14:textId="102A36A9" w:rsidR="00EA0DD6" w:rsidRPr="00FD02D1" w:rsidRDefault="00EA0DD6" w:rsidP="00EA0DD6">
      <w:pPr>
        <w:rPr>
          <w:rFonts w:cstheme="minorHAnsi"/>
          <w:b/>
          <w:bCs/>
          <w:sz w:val="24"/>
          <w:szCs w:val="24"/>
        </w:rPr>
      </w:pPr>
      <w:r w:rsidRPr="00FD02D1">
        <w:rPr>
          <w:rFonts w:cstheme="minorHAnsi"/>
          <w:b/>
          <w:bCs/>
          <w:sz w:val="24"/>
          <w:szCs w:val="24"/>
        </w:rPr>
        <w:t>Expected Discharge Date (EDD)</w:t>
      </w:r>
    </w:p>
    <w:p w14:paraId="54072EE9" w14:textId="50CB02E0" w:rsidR="00EA0DD6" w:rsidRPr="00FD02D1" w:rsidRDefault="00EA0DD6" w:rsidP="00EA0DD6">
      <w:pPr>
        <w:rPr>
          <w:rFonts w:cstheme="minorHAnsi"/>
          <w:sz w:val="24"/>
          <w:szCs w:val="24"/>
        </w:rPr>
      </w:pPr>
      <w:r w:rsidRPr="685FB763">
        <w:rPr>
          <w:rFonts w:eastAsiaTheme="minorEastAsia"/>
          <w:color w:val="000000" w:themeColor="text1"/>
          <w:kern w:val="24"/>
          <w:sz w:val="24"/>
          <w:szCs w:val="24"/>
        </w:rPr>
        <w:t xml:space="preserve">This is the date the </w:t>
      </w:r>
      <w:r w:rsidRPr="685FB763">
        <w:rPr>
          <w:rFonts w:eastAsiaTheme="minorEastAsia"/>
          <w:kern w:val="24"/>
          <w:sz w:val="24"/>
          <w:szCs w:val="24"/>
        </w:rPr>
        <w:t xml:space="preserve">patient leaves the </w:t>
      </w:r>
      <w:r w:rsidRPr="685FB763">
        <w:rPr>
          <w:rFonts w:eastAsiaTheme="minorEastAsia"/>
          <w:color w:val="000000" w:themeColor="text1"/>
          <w:kern w:val="24"/>
          <w:sz w:val="24"/>
          <w:szCs w:val="24"/>
        </w:rPr>
        <w:t>hospital this should be moved as necessary to align with the clinical and discharge progress information.</w:t>
      </w:r>
      <w:r w:rsidR="00FD02D1" w:rsidRPr="685FB763">
        <w:rPr>
          <w:rFonts w:eastAsiaTheme="minorEastAsia"/>
          <w:color w:val="000000" w:themeColor="text1"/>
          <w:kern w:val="24"/>
          <w:sz w:val="24"/>
          <w:szCs w:val="24"/>
        </w:rPr>
        <w:t xml:space="preserve"> This should be recorded on </w:t>
      </w:r>
      <w:proofErr w:type="gramStart"/>
      <w:r w:rsidR="00FD02D1" w:rsidRPr="685FB763">
        <w:rPr>
          <w:rFonts w:eastAsiaTheme="minorEastAsia"/>
          <w:color w:val="000000" w:themeColor="text1"/>
          <w:kern w:val="24"/>
          <w:sz w:val="24"/>
          <w:szCs w:val="24"/>
        </w:rPr>
        <w:t>HIVE</w:t>
      </w:r>
      <w:proofErr w:type="gramEnd"/>
      <w:r w:rsidR="00FD02D1" w:rsidRPr="685FB763">
        <w:rPr>
          <w:rFonts w:eastAsiaTheme="minorEastAsia"/>
          <w:color w:val="000000" w:themeColor="text1"/>
          <w:kern w:val="24"/>
          <w:sz w:val="24"/>
          <w:szCs w:val="24"/>
        </w:rPr>
        <w:t xml:space="preserve"> </w:t>
      </w:r>
    </w:p>
    <w:p w14:paraId="42D3FBE4" w14:textId="745855D9" w:rsidR="00EA0DD6" w:rsidRPr="00FD02D1" w:rsidRDefault="00EA0DD6" w:rsidP="00EA0DD6">
      <w:pPr>
        <w:rPr>
          <w:rFonts w:cstheme="minorHAnsi"/>
          <w:b/>
          <w:bCs/>
          <w:sz w:val="24"/>
          <w:szCs w:val="24"/>
        </w:rPr>
      </w:pPr>
      <w:r w:rsidRPr="00FD02D1">
        <w:rPr>
          <w:rFonts w:cstheme="minorHAnsi"/>
          <w:b/>
          <w:bCs/>
          <w:sz w:val="24"/>
          <w:szCs w:val="24"/>
        </w:rPr>
        <w:t>Criteria to Reside</w:t>
      </w:r>
    </w:p>
    <w:p w14:paraId="061A4203" w14:textId="3AF08CE4" w:rsidR="00FD02D1" w:rsidRPr="00FD02D1" w:rsidRDefault="00FD02D1" w:rsidP="00FD02D1">
      <w:pPr>
        <w:pStyle w:val="NormalWeb"/>
        <w:shd w:val="clear" w:color="auto" w:fill="FFFFFF"/>
        <w:spacing w:before="300" w:beforeAutospacing="0" w:after="300" w:afterAutospacing="0"/>
        <w:rPr>
          <w:rFonts w:asciiTheme="minorHAnsi" w:hAnsiTheme="minorHAnsi" w:cstheme="minorHAnsi"/>
          <w:color w:val="0B0C0C"/>
        </w:rPr>
      </w:pPr>
      <w:r w:rsidRPr="00FD02D1">
        <w:rPr>
          <w:rFonts w:asciiTheme="minorHAnsi" w:hAnsiTheme="minorHAnsi" w:cstheme="minorHAnsi"/>
          <w:color w:val="0B0C0C"/>
        </w:rPr>
        <w:t>Every person on every general ward should be reviewed on a twice-daily ward round to determine the following and recorded on HIVE. If the answer to each question is ‘no’, active consideration for discharge to a less acute setting must be made:</w:t>
      </w:r>
    </w:p>
    <w:p w14:paraId="38632450" w14:textId="77777777" w:rsidR="00FD02D1" w:rsidRPr="00FD02D1" w:rsidRDefault="00FD02D1" w:rsidP="00FD02D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20"/>
        <w:rPr>
          <w:rFonts w:asciiTheme="minorHAnsi" w:hAnsiTheme="minorHAnsi" w:cstheme="minorHAnsi"/>
          <w:color w:val="0B0C0C"/>
        </w:rPr>
      </w:pPr>
      <w:r w:rsidRPr="00FD02D1">
        <w:rPr>
          <w:rFonts w:asciiTheme="minorHAnsi" w:hAnsiTheme="minorHAnsi" w:cstheme="minorHAnsi"/>
          <w:color w:val="0B0C0C"/>
        </w:rPr>
        <w:t>requiring ITU or HDU care?</w:t>
      </w:r>
    </w:p>
    <w:p w14:paraId="4E74E5E1" w14:textId="77777777" w:rsidR="00FD02D1" w:rsidRPr="00FD02D1" w:rsidRDefault="00FD02D1" w:rsidP="00FD02D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20"/>
        <w:rPr>
          <w:rFonts w:asciiTheme="minorHAnsi" w:hAnsiTheme="minorHAnsi" w:cstheme="minorHAnsi"/>
          <w:color w:val="0B0C0C"/>
        </w:rPr>
      </w:pPr>
      <w:r w:rsidRPr="00FD02D1">
        <w:rPr>
          <w:rFonts w:asciiTheme="minorHAnsi" w:hAnsiTheme="minorHAnsi" w:cstheme="minorHAnsi"/>
          <w:color w:val="0B0C0C"/>
        </w:rPr>
        <w:t>requiring oxygen therapy/NIV?</w:t>
      </w:r>
    </w:p>
    <w:p w14:paraId="75A3DA40" w14:textId="77777777" w:rsidR="00FD02D1" w:rsidRPr="00FD02D1" w:rsidRDefault="00FD02D1" w:rsidP="00FD02D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20"/>
        <w:rPr>
          <w:rFonts w:asciiTheme="minorHAnsi" w:hAnsiTheme="minorHAnsi" w:cstheme="minorHAnsi"/>
          <w:color w:val="0B0C0C"/>
        </w:rPr>
      </w:pPr>
      <w:r w:rsidRPr="00FD02D1">
        <w:rPr>
          <w:rFonts w:asciiTheme="minorHAnsi" w:hAnsiTheme="minorHAnsi" w:cstheme="minorHAnsi"/>
          <w:color w:val="0B0C0C"/>
        </w:rPr>
        <w:t>requiring intravenous fluids?</w:t>
      </w:r>
    </w:p>
    <w:p w14:paraId="29F8D092" w14:textId="27CB53A6" w:rsidR="00FD02D1" w:rsidRPr="00FD02D1" w:rsidRDefault="00FD02D1" w:rsidP="00FD02D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20"/>
        <w:rPr>
          <w:rFonts w:asciiTheme="minorHAnsi" w:hAnsiTheme="minorHAnsi" w:cstheme="minorHAnsi"/>
          <w:color w:val="0B0C0C"/>
        </w:rPr>
      </w:pPr>
      <w:r w:rsidRPr="00FD02D1">
        <w:rPr>
          <w:rFonts w:asciiTheme="minorHAnsi" w:hAnsiTheme="minorHAnsi" w:cstheme="minorHAnsi"/>
          <w:color w:val="0B0C0C"/>
        </w:rPr>
        <w:t>NEWS2 greater than 3? (</w:t>
      </w:r>
      <w:r w:rsidR="000A73B8" w:rsidRPr="00FD02D1">
        <w:rPr>
          <w:rFonts w:asciiTheme="minorHAnsi" w:hAnsiTheme="minorHAnsi" w:cstheme="minorHAnsi"/>
          <w:color w:val="0B0C0C"/>
        </w:rPr>
        <w:t>Clinical</w:t>
      </w:r>
      <w:r w:rsidRPr="00FD02D1">
        <w:rPr>
          <w:rFonts w:asciiTheme="minorHAnsi" w:hAnsiTheme="minorHAnsi" w:cstheme="minorHAnsi"/>
          <w:color w:val="0B0C0C"/>
        </w:rPr>
        <w:t xml:space="preserve"> judgement required in persons with AF and/or chronic respiratory disease)</w:t>
      </w:r>
    </w:p>
    <w:p w14:paraId="49664CAD" w14:textId="77777777" w:rsidR="00FD02D1" w:rsidRPr="00FD02D1" w:rsidRDefault="00FD02D1" w:rsidP="00FD02D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20"/>
        <w:rPr>
          <w:rFonts w:asciiTheme="minorHAnsi" w:hAnsiTheme="minorHAnsi" w:cstheme="minorHAnsi"/>
          <w:color w:val="0B0C0C"/>
        </w:rPr>
      </w:pPr>
      <w:r w:rsidRPr="00FD02D1">
        <w:rPr>
          <w:rFonts w:asciiTheme="minorHAnsi" w:hAnsiTheme="minorHAnsi" w:cstheme="minorHAnsi"/>
          <w:color w:val="0B0C0C"/>
        </w:rPr>
        <w:t>diminished level of consciousness where recovery realistic?</w:t>
      </w:r>
    </w:p>
    <w:p w14:paraId="7498684E" w14:textId="77777777" w:rsidR="00FD02D1" w:rsidRPr="00FD02D1" w:rsidRDefault="00FD02D1" w:rsidP="00FD02D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20"/>
        <w:rPr>
          <w:rFonts w:asciiTheme="minorHAnsi" w:hAnsiTheme="minorHAnsi" w:cstheme="minorHAnsi"/>
          <w:color w:val="0B0C0C"/>
        </w:rPr>
      </w:pPr>
      <w:r w:rsidRPr="00FD02D1">
        <w:rPr>
          <w:rFonts w:asciiTheme="minorHAnsi" w:hAnsiTheme="minorHAnsi" w:cstheme="minorHAnsi"/>
          <w:color w:val="0B0C0C"/>
        </w:rPr>
        <w:t xml:space="preserve">acute functional impairment </w:t>
      </w:r>
      <w:proofErr w:type="gramStart"/>
      <w:r w:rsidRPr="00FD02D1">
        <w:rPr>
          <w:rFonts w:asciiTheme="minorHAnsi" w:hAnsiTheme="minorHAnsi" w:cstheme="minorHAnsi"/>
          <w:color w:val="0B0C0C"/>
        </w:rPr>
        <w:t>in excess of</w:t>
      </w:r>
      <w:proofErr w:type="gramEnd"/>
      <w:r w:rsidRPr="00FD02D1">
        <w:rPr>
          <w:rFonts w:asciiTheme="minorHAnsi" w:hAnsiTheme="minorHAnsi" w:cstheme="minorHAnsi"/>
          <w:color w:val="0B0C0C"/>
        </w:rPr>
        <w:t xml:space="preserve"> home/community care provision?</w:t>
      </w:r>
    </w:p>
    <w:p w14:paraId="15E661EA" w14:textId="77777777" w:rsidR="00FD02D1" w:rsidRPr="00FD02D1" w:rsidRDefault="00FD02D1" w:rsidP="00FD02D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20"/>
        <w:rPr>
          <w:rFonts w:asciiTheme="minorHAnsi" w:hAnsiTheme="minorHAnsi" w:cstheme="minorHAnsi"/>
          <w:color w:val="0B0C0C"/>
        </w:rPr>
      </w:pPr>
      <w:r w:rsidRPr="00FD02D1">
        <w:rPr>
          <w:rFonts w:asciiTheme="minorHAnsi" w:hAnsiTheme="minorHAnsi" w:cstheme="minorHAnsi"/>
          <w:color w:val="0B0C0C"/>
        </w:rPr>
        <w:t>last hours of life?</w:t>
      </w:r>
    </w:p>
    <w:p w14:paraId="4246FEF0" w14:textId="77777777" w:rsidR="00FD02D1" w:rsidRPr="00FD02D1" w:rsidRDefault="00FD02D1" w:rsidP="00FD02D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20"/>
        <w:rPr>
          <w:rFonts w:asciiTheme="minorHAnsi" w:hAnsiTheme="minorHAnsi" w:cstheme="minorHAnsi"/>
          <w:color w:val="0B0C0C"/>
        </w:rPr>
      </w:pPr>
      <w:r w:rsidRPr="00FD02D1">
        <w:rPr>
          <w:rFonts w:asciiTheme="minorHAnsi" w:hAnsiTheme="minorHAnsi" w:cstheme="minorHAnsi"/>
          <w:color w:val="0B0C0C"/>
        </w:rPr>
        <w:lastRenderedPageBreak/>
        <w:t xml:space="preserve">requiring intravenous medication &gt; </w:t>
      </w:r>
      <w:proofErr w:type="spellStart"/>
      <w:r w:rsidRPr="00FD02D1">
        <w:rPr>
          <w:rFonts w:asciiTheme="minorHAnsi" w:hAnsiTheme="minorHAnsi" w:cstheme="minorHAnsi"/>
          <w:color w:val="0B0C0C"/>
        </w:rPr>
        <w:t>b.d.</w:t>
      </w:r>
      <w:proofErr w:type="spellEnd"/>
      <w:r w:rsidRPr="00FD02D1">
        <w:rPr>
          <w:rFonts w:asciiTheme="minorHAnsi" w:hAnsiTheme="minorHAnsi" w:cstheme="minorHAnsi"/>
          <w:color w:val="0B0C0C"/>
        </w:rPr>
        <w:t xml:space="preserve"> (including analgesia)?</w:t>
      </w:r>
    </w:p>
    <w:p w14:paraId="38AF081E" w14:textId="77777777" w:rsidR="00FD02D1" w:rsidRPr="00FD02D1" w:rsidRDefault="00FD02D1" w:rsidP="00FD02D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20"/>
        <w:rPr>
          <w:rFonts w:asciiTheme="minorHAnsi" w:hAnsiTheme="minorHAnsi" w:cstheme="minorHAnsi"/>
          <w:color w:val="0B0C0C"/>
        </w:rPr>
      </w:pPr>
      <w:r w:rsidRPr="00FD02D1">
        <w:rPr>
          <w:rFonts w:asciiTheme="minorHAnsi" w:hAnsiTheme="minorHAnsi" w:cstheme="minorHAnsi"/>
          <w:color w:val="0B0C0C"/>
        </w:rPr>
        <w:t>undergone lower limb surgery within 48 hours?</w:t>
      </w:r>
    </w:p>
    <w:p w14:paraId="2DD732F4" w14:textId="77777777" w:rsidR="00FD02D1" w:rsidRPr="00FD02D1" w:rsidRDefault="00FD02D1" w:rsidP="00FD02D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20"/>
        <w:rPr>
          <w:rFonts w:asciiTheme="minorHAnsi" w:hAnsiTheme="minorHAnsi" w:cstheme="minorHAnsi"/>
          <w:color w:val="0B0C0C"/>
        </w:rPr>
      </w:pPr>
      <w:r w:rsidRPr="00FD02D1">
        <w:rPr>
          <w:rFonts w:asciiTheme="minorHAnsi" w:hAnsiTheme="minorHAnsi" w:cstheme="minorHAnsi"/>
          <w:color w:val="0B0C0C"/>
        </w:rPr>
        <w:t>undergone thorax-abdominal or pelvic surgery with 72 hours?</w:t>
      </w:r>
    </w:p>
    <w:p w14:paraId="33CA7C21" w14:textId="427F4FBA" w:rsidR="00FD02D1" w:rsidRPr="00FD02D1" w:rsidRDefault="00FD02D1" w:rsidP="00FD02D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20"/>
        <w:rPr>
          <w:rFonts w:asciiTheme="minorHAnsi" w:hAnsiTheme="minorHAnsi" w:cstheme="minorHAnsi"/>
          <w:color w:val="0B0C0C"/>
        </w:rPr>
      </w:pPr>
      <w:r w:rsidRPr="00FD02D1">
        <w:rPr>
          <w:rFonts w:asciiTheme="minorHAnsi" w:hAnsiTheme="minorHAnsi" w:cstheme="minorHAnsi"/>
          <w:color w:val="0B0C0C"/>
        </w:rPr>
        <w:t>within 24 hours of an invasive procedure? (</w:t>
      </w:r>
      <w:r w:rsidR="000A73B8" w:rsidRPr="00FD02D1">
        <w:rPr>
          <w:rFonts w:asciiTheme="minorHAnsi" w:hAnsiTheme="minorHAnsi" w:cstheme="minorHAnsi"/>
          <w:color w:val="0B0C0C"/>
        </w:rPr>
        <w:t>With</w:t>
      </w:r>
      <w:r w:rsidRPr="00FD02D1">
        <w:rPr>
          <w:rFonts w:asciiTheme="minorHAnsi" w:hAnsiTheme="minorHAnsi" w:cstheme="minorHAnsi"/>
          <w:color w:val="0B0C0C"/>
        </w:rPr>
        <w:t xml:space="preserve"> attendant risk of acute life- threatening deterioration)</w:t>
      </w:r>
    </w:p>
    <w:p w14:paraId="7A08CE62" w14:textId="129D3BD2" w:rsidR="00FD02D1" w:rsidRPr="00FD02D1" w:rsidRDefault="00FD02D1" w:rsidP="35EF7948">
      <w:pPr>
        <w:pStyle w:val="NormalWeb"/>
        <w:shd w:val="clear" w:color="auto" w:fill="FFFFFF" w:themeFill="background1"/>
        <w:spacing w:before="300" w:beforeAutospacing="0" w:after="300" w:afterAutospacing="0"/>
        <w:rPr>
          <w:rFonts w:asciiTheme="minorHAnsi" w:eastAsiaTheme="minorEastAsia" w:hAnsiTheme="minorHAnsi" w:cstheme="minorBidi"/>
          <w:color w:val="0B0C0C"/>
        </w:rPr>
      </w:pPr>
      <w:r w:rsidRPr="35EF7948">
        <w:rPr>
          <w:rFonts w:asciiTheme="minorHAnsi" w:hAnsiTheme="minorHAnsi" w:cstheme="minorBidi"/>
          <w:color w:val="0B0C0C"/>
        </w:rPr>
        <w:t xml:space="preserve">Clinical exceptions will occur but must be warranted and justified. Recording the rationale </w:t>
      </w:r>
      <w:r w:rsidRPr="35EF7948">
        <w:rPr>
          <w:rFonts w:asciiTheme="minorHAnsi" w:eastAsiaTheme="minorEastAsia" w:hAnsiTheme="minorHAnsi" w:cstheme="minorBidi"/>
          <w:color w:val="0B0C0C"/>
        </w:rPr>
        <w:t>will assist meaningful, time efficient review.</w:t>
      </w:r>
    </w:p>
    <w:p w14:paraId="7D920D5E" w14:textId="6DED7027" w:rsidR="05BD2EDF" w:rsidRDefault="05BD2EDF" w:rsidP="35EF7948">
      <w:pPr>
        <w:pStyle w:val="NormalWeb"/>
        <w:shd w:val="clear" w:color="auto" w:fill="FFFFFF" w:themeFill="background1"/>
        <w:spacing w:before="300" w:beforeAutospacing="0" w:after="300" w:afterAutospacing="0"/>
        <w:rPr>
          <w:rFonts w:asciiTheme="minorHAnsi" w:eastAsiaTheme="minorEastAsia" w:hAnsiTheme="minorHAnsi" w:cstheme="minorBidi"/>
          <w:b/>
          <w:bCs/>
          <w:color w:val="0B0C0C"/>
        </w:rPr>
      </w:pPr>
      <w:r w:rsidRPr="35EF7948">
        <w:rPr>
          <w:rFonts w:asciiTheme="minorHAnsi" w:eastAsiaTheme="minorEastAsia" w:hAnsiTheme="minorHAnsi" w:cstheme="minorBidi"/>
          <w:b/>
          <w:bCs/>
          <w:color w:val="0B0C0C"/>
        </w:rPr>
        <w:t xml:space="preserve">Strengths based </w:t>
      </w:r>
      <w:r w:rsidR="000A73B8" w:rsidRPr="35EF7948">
        <w:rPr>
          <w:rFonts w:asciiTheme="minorHAnsi" w:eastAsiaTheme="minorEastAsia" w:hAnsiTheme="minorHAnsi" w:cstheme="minorBidi"/>
          <w:b/>
          <w:bCs/>
          <w:color w:val="0B0C0C"/>
        </w:rPr>
        <w:t>approach.</w:t>
      </w:r>
      <w:r w:rsidRPr="35EF7948">
        <w:rPr>
          <w:rFonts w:asciiTheme="minorHAnsi" w:eastAsiaTheme="minorEastAsia" w:hAnsiTheme="minorHAnsi" w:cstheme="minorBidi"/>
          <w:b/>
          <w:bCs/>
          <w:color w:val="0B0C0C"/>
        </w:rPr>
        <w:t xml:space="preserve"> </w:t>
      </w:r>
    </w:p>
    <w:p w14:paraId="78A83A37" w14:textId="2031A873" w:rsidR="455C9551" w:rsidRDefault="455C9551" w:rsidP="35EF7948">
      <w:pPr>
        <w:pStyle w:val="NormalWeb"/>
        <w:spacing w:before="300" w:beforeAutospacing="0" w:after="300" w:afterAutospacing="0"/>
        <w:rPr>
          <w:rFonts w:ascii="Open Sans" w:eastAsia="Open Sans" w:hAnsi="Open Sans" w:cs="Open Sans"/>
          <w:color w:val="303030"/>
        </w:rPr>
      </w:pPr>
      <w:r w:rsidRPr="35EF7948">
        <w:rPr>
          <w:rFonts w:asciiTheme="minorHAnsi" w:eastAsiaTheme="minorEastAsia" w:hAnsiTheme="minorHAnsi" w:cstheme="minorBidi"/>
          <w:color w:val="303030"/>
        </w:rPr>
        <w:t>A s</w:t>
      </w:r>
      <w:r w:rsidR="5ECD0385" w:rsidRPr="35EF7948">
        <w:rPr>
          <w:rFonts w:asciiTheme="minorHAnsi" w:eastAsiaTheme="minorEastAsia" w:hAnsiTheme="minorHAnsi" w:cstheme="minorBidi"/>
          <w:color w:val="303030"/>
        </w:rPr>
        <w:t xml:space="preserve">trengths-based approach </w:t>
      </w:r>
      <w:r w:rsidR="55C091CA" w:rsidRPr="35EF7948">
        <w:rPr>
          <w:rFonts w:asciiTheme="minorHAnsi" w:eastAsiaTheme="minorEastAsia" w:hAnsiTheme="minorHAnsi" w:cstheme="minorBidi"/>
          <w:color w:val="303030"/>
        </w:rPr>
        <w:t>focuses</w:t>
      </w:r>
      <w:r w:rsidR="5ECD0385" w:rsidRPr="35EF7948">
        <w:rPr>
          <w:rFonts w:asciiTheme="minorHAnsi" w:eastAsiaTheme="minorEastAsia" w:hAnsiTheme="minorHAnsi" w:cstheme="minorBidi"/>
          <w:color w:val="303030"/>
        </w:rPr>
        <w:t xml:space="preserve"> on</w:t>
      </w:r>
      <w:r w:rsidR="3A9AFD9F" w:rsidRPr="35EF7948">
        <w:rPr>
          <w:rFonts w:asciiTheme="minorHAnsi" w:eastAsiaTheme="minorEastAsia" w:hAnsiTheme="minorHAnsi" w:cstheme="minorBidi"/>
          <w:color w:val="303030"/>
        </w:rPr>
        <w:t xml:space="preserve"> an</w:t>
      </w:r>
      <w:r w:rsidR="5ECD0385" w:rsidRPr="35EF7948">
        <w:rPr>
          <w:rFonts w:asciiTheme="minorHAnsi" w:eastAsiaTheme="minorEastAsia" w:hAnsiTheme="minorHAnsi" w:cstheme="minorBidi"/>
          <w:color w:val="303030"/>
        </w:rPr>
        <w:t xml:space="preserve"> individuals’ strengths (including personal strengths and social and community networks) and not on their deficits. Strengths-based practice is holistic and multidisciplinary and works with the individual to promote their wellbeing. </w:t>
      </w:r>
    </w:p>
    <w:p w14:paraId="490A0FC9" w14:textId="3DA9C270" w:rsidR="28865404" w:rsidRDefault="28865404" w:rsidP="35EF7948">
      <w:pPr>
        <w:pStyle w:val="NormalWeb"/>
        <w:spacing w:before="300" w:beforeAutospacing="0" w:after="300" w:afterAutospacing="0"/>
        <w:rPr>
          <w:rFonts w:asciiTheme="minorHAnsi" w:eastAsiaTheme="minorEastAsia" w:hAnsiTheme="minorHAnsi" w:cstheme="minorBidi"/>
          <w:color w:val="303030"/>
        </w:rPr>
      </w:pPr>
      <w:r w:rsidRPr="35EF7948">
        <w:rPr>
          <w:rFonts w:asciiTheme="minorHAnsi" w:eastAsiaTheme="minorEastAsia" w:hAnsiTheme="minorHAnsi" w:cstheme="minorBidi"/>
          <w:color w:val="303030"/>
        </w:rPr>
        <w:t>It is an approach to working with a person that focuses on what they or their support network can do rather than approaching it from the perspective of what they cannot do</w:t>
      </w:r>
      <w:r w:rsidR="7956981D" w:rsidRPr="35EF7948">
        <w:rPr>
          <w:rFonts w:asciiTheme="minorHAnsi" w:eastAsiaTheme="minorEastAsia" w:hAnsiTheme="minorHAnsi" w:cstheme="minorBidi"/>
          <w:color w:val="303030"/>
        </w:rPr>
        <w:t xml:space="preserve">. </w:t>
      </w:r>
    </w:p>
    <w:p w14:paraId="790B86CF" w14:textId="178FA604" w:rsidR="35EF7948" w:rsidRDefault="35EF7948" w:rsidP="35EF7948">
      <w:pPr>
        <w:pStyle w:val="NormalWeb"/>
        <w:spacing w:before="300" w:beforeAutospacing="0" w:after="300" w:afterAutospacing="0"/>
        <w:rPr>
          <w:rFonts w:asciiTheme="minorHAnsi" w:eastAsiaTheme="minorEastAsia" w:hAnsiTheme="minorHAnsi" w:cstheme="minorBidi"/>
          <w:color w:val="303030"/>
        </w:rPr>
      </w:pPr>
    </w:p>
    <w:p w14:paraId="466D1510" w14:textId="2D745F5E" w:rsidR="35EF7948" w:rsidRDefault="35EF7948" w:rsidP="35EF7948">
      <w:pPr>
        <w:pStyle w:val="NormalWeb"/>
        <w:shd w:val="clear" w:color="auto" w:fill="FFFFFF" w:themeFill="background1"/>
        <w:spacing w:before="300" w:beforeAutospacing="0" w:after="300" w:afterAutospacing="0"/>
        <w:rPr>
          <w:rFonts w:asciiTheme="minorHAnsi" w:hAnsiTheme="minorHAnsi" w:cstheme="minorBidi"/>
          <w:color w:val="0B0C0C"/>
        </w:rPr>
      </w:pPr>
    </w:p>
    <w:p w14:paraId="0CF76915" w14:textId="009A5D82" w:rsidR="109E4814" w:rsidRDefault="109E4814" w:rsidP="109E4814">
      <w:pPr>
        <w:pStyle w:val="NormalWeb"/>
        <w:shd w:val="clear" w:color="auto" w:fill="FFFFFF" w:themeFill="background1"/>
        <w:spacing w:before="300" w:beforeAutospacing="0" w:after="300" w:afterAutospacing="0"/>
        <w:rPr>
          <w:rFonts w:asciiTheme="minorHAnsi" w:hAnsiTheme="minorHAnsi" w:cstheme="minorBidi"/>
          <w:color w:val="0B0C0C"/>
        </w:rPr>
      </w:pPr>
    </w:p>
    <w:p w14:paraId="623E586C" w14:textId="277DD02F" w:rsidR="7939DC88" w:rsidRDefault="7939DC88" w:rsidP="7939DC88">
      <w:pPr>
        <w:pStyle w:val="NormalWeb"/>
        <w:shd w:val="clear" w:color="auto" w:fill="FFFFFF" w:themeFill="background1"/>
        <w:spacing w:before="300" w:beforeAutospacing="0" w:after="300" w:afterAutospacing="0"/>
        <w:rPr>
          <w:rFonts w:asciiTheme="minorHAnsi" w:hAnsiTheme="minorHAnsi" w:cstheme="minorBidi"/>
          <w:color w:val="0B0C0C"/>
        </w:rPr>
      </w:pPr>
    </w:p>
    <w:p w14:paraId="62587AF8" w14:textId="4F298439" w:rsidR="7939DC88" w:rsidRDefault="7939DC88" w:rsidP="7939DC88">
      <w:pPr>
        <w:pStyle w:val="NormalWeb"/>
        <w:shd w:val="clear" w:color="auto" w:fill="FFFFFF" w:themeFill="background1"/>
        <w:spacing w:before="300" w:beforeAutospacing="0" w:after="300" w:afterAutospacing="0"/>
        <w:rPr>
          <w:rFonts w:asciiTheme="minorHAnsi" w:hAnsiTheme="minorHAnsi" w:cstheme="minorBidi"/>
          <w:color w:val="0B0C0C"/>
        </w:rPr>
      </w:pPr>
    </w:p>
    <w:p w14:paraId="350CA242" w14:textId="40B995F1" w:rsidR="00FD02D1" w:rsidRDefault="00FD02D1" w:rsidP="76A85D1D">
      <w:pPr>
        <w:pStyle w:val="NormalWeb"/>
        <w:shd w:val="clear" w:color="auto" w:fill="FFFFFF" w:themeFill="background1"/>
        <w:spacing w:before="300" w:beforeAutospacing="0" w:after="300" w:afterAutospacing="0"/>
        <w:rPr>
          <w:rFonts w:ascii="Arial" w:hAnsi="Arial" w:cs="Arial"/>
          <w:color w:val="0B0C0C"/>
        </w:rPr>
      </w:pPr>
    </w:p>
    <w:p w14:paraId="64B574FA" w14:textId="2AA70A86" w:rsidR="76A85D1D" w:rsidRDefault="76A85D1D" w:rsidP="76A85D1D">
      <w:pPr>
        <w:pStyle w:val="NormalWeb"/>
        <w:shd w:val="clear" w:color="auto" w:fill="FFFFFF" w:themeFill="background1"/>
        <w:spacing w:before="300" w:beforeAutospacing="0" w:after="300" w:afterAutospacing="0"/>
        <w:rPr>
          <w:rFonts w:ascii="Arial" w:hAnsi="Arial" w:cs="Arial"/>
          <w:color w:val="0B0C0C"/>
        </w:rPr>
      </w:pPr>
    </w:p>
    <w:p w14:paraId="2ABA21D5" w14:textId="77777777" w:rsidR="00FD02D1" w:rsidRDefault="00FD02D1" w:rsidP="00FD02D1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0B0C0C"/>
        </w:rPr>
      </w:pPr>
    </w:p>
    <w:p w14:paraId="23B646BF" w14:textId="22C4C4B0" w:rsidR="00FD02D1" w:rsidRDefault="00FD02D1" w:rsidP="00FD02D1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0B0C0C"/>
        </w:rPr>
      </w:pPr>
    </w:p>
    <w:p w14:paraId="71BA495C" w14:textId="77777777" w:rsidR="00FD02D1" w:rsidRDefault="00FD02D1" w:rsidP="00FD02D1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0B0C0C"/>
        </w:rPr>
      </w:pPr>
    </w:p>
    <w:p w14:paraId="3C6D9AB1" w14:textId="77777777" w:rsidR="00FD02D1" w:rsidRDefault="00FD02D1" w:rsidP="00EA0DD6"/>
    <w:p w14:paraId="1398154B" w14:textId="77777777" w:rsidR="00EA0DD6" w:rsidRDefault="00EA0DD6" w:rsidP="00EA0DD6"/>
    <w:p w14:paraId="0E6BE3FB" w14:textId="5C15D06D" w:rsidR="00EA0DD6" w:rsidRDefault="00EA0DD6"/>
    <w:p w14:paraId="4BE9C0EF" w14:textId="77777777" w:rsidR="00EA0DD6" w:rsidRDefault="00EA0DD6"/>
    <w:sectPr w:rsidR="00EA0D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F6925"/>
    <w:multiLevelType w:val="hybridMultilevel"/>
    <w:tmpl w:val="FFA0539A"/>
    <w:lvl w:ilvl="0" w:tplc="8D545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A0C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323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ECE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9C3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461B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2EB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8CB7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7094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75B012D"/>
    <w:multiLevelType w:val="multilevel"/>
    <w:tmpl w:val="74CE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9291792">
    <w:abstractNumId w:val="0"/>
  </w:num>
  <w:num w:numId="2" w16cid:durableId="931280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D6"/>
    <w:rsid w:val="000A73B8"/>
    <w:rsid w:val="00BA0F70"/>
    <w:rsid w:val="00EA0DD6"/>
    <w:rsid w:val="00FD02D1"/>
    <w:rsid w:val="05BD2EDF"/>
    <w:rsid w:val="109E4814"/>
    <w:rsid w:val="12EA1369"/>
    <w:rsid w:val="133DB0D3"/>
    <w:rsid w:val="18D7BAB8"/>
    <w:rsid w:val="19C32B7E"/>
    <w:rsid w:val="1A738B19"/>
    <w:rsid w:val="20FAC5D2"/>
    <w:rsid w:val="25040413"/>
    <w:rsid w:val="26627797"/>
    <w:rsid w:val="27FE47F8"/>
    <w:rsid w:val="28865404"/>
    <w:rsid w:val="298102AC"/>
    <w:rsid w:val="2CF3CCE3"/>
    <w:rsid w:val="31A4EDC1"/>
    <w:rsid w:val="35EF7948"/>
    <w:rsid w:val="3A9AFD9F"/>
    <w:rsid w:val="455C9551"/>
    <w:rsid w:val="4DBB54E5"/>
    <w:rsid w:val="546EB5A4"/>
    <w:rsid w:val="55C091CA"/>
    <w:rsid w:val="584619D3"/>
    <w:rsid w:val="5ECD0385"/>
    <w:rsid w:val="660A22B8"/>
    <w:rsid w:val="685FB763"/>
    <w:rsid w:val="76A85D1D"/>
    <w:rsid w:val="7939DC88"/>
    <w:rsid w:val="79569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8C1CE"/>
  <w15:chartTrackingRefBased/>
  <w15:docId w15:val="{40565CC9-C05D-496D-BE52-080744D1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A0DD6"/>
    <w:rPr>
      <w:b/>
      <w:bCs/>
    </w:rPr>
  </w:style>
  <w:style w:type="paragraph" w:styleId="ListParagraph">
    <w:name w:val="List Paragraph"/>
    <w:basedOn w:val="Normal"/>
    <w:uiPriority w:val="34"/>
    <w:qFormat/>
    <w:rsid w:val="00EA0D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D0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259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1433709217D4F87F71CAACD49F532" ma:contentTypeVersion="5" ma:contentTypeDescription="Create a new document." ma:contentTypeScope="" ma:versionID="d31f4f6b0897527a0baa870650a926f3">
  <xsd:schema xmlns:xsd="http://www.w3.org/2001/XMLSchema" xmlns:xs="http://www.w3.org/2001/XMLSchema" xmlns:p="http://schemas.microsoft.com/office/2006/metadata/properties" xmlns:ns2="688ef32f-177e-4410-9ff7-5ab767bea8e6" xmlns:ns3="59432374-73d3-4694-a83a-51dc4484728e" targetNamespace="http://schemas.microsoft.com/office/2006/metadata/properties" ma:root="true" ma:fieldsID="2170cf3989c188f4ebddbc1a58c97524" ns2:_="" ns3:_="">
    <xsd:import namespace="688ef32f-177e-4410-9ff7-5ab767bea8e6"/>
    <xsd:import namespace="59432374-73d3-4694-a83a-51dc448472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ef32f-177e-4410-9ff7-5ab767bea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32374-73d3-4694-a83a-51dc4484728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2FFFFB-ED1C-451B-B648-5DCB7739F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8ef32f-177e-4410-9ff7-5ab767bea8e6"/>
    <ds:schemaRef ds:uri="59432374-73d3-4694-a83a-51dc448472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CD0F10-E9D8-497C-A881-0B5302AC2B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75E11F-1070-4CF2-87C0-F11381E7B6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1706</Characters>
  <Application>Microsoft Office Word</Application>
  <DocSecurity>0</DocSecurity>
  <Lines>14</Lines>
  <Paragraphs>4</Paragraphs>
  <ScaleCrop>false</ScaleCrop>
  <Company>Manchester University NHS Foundation Trust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Woodcock Joseph (R0A) Manchester University NHS FT</dc:creator>
  <cp:keywords/>
  <dc:description/>
  <cp:lastModifiedBy>Woodcock Joseph (R0A) Manchester University NHS FT</cp:lastModifiedBy>
  <cp:revision>8</cp:revision>
  <dcterms:created xsi:type="dcterms:W3CDTF">2023-10-09T12:42:00Z</dcterms:created>
  <dcterms:modified xsi:type="dcterms:W3CDTF">2023-11-27T10:00:00Z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0x010100B2B1433709217D4F87F71CAACD49F532</vt:lpwstr>
  </property>
</Properties>
</file>