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446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95055" cy="61893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055" cy="61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240002pt;margin-top:21.467827pt;width:522.9500pt;height:144.65pt;mso-position-horizontal-relative:page;mso-position-vertical-relative:paragraph;z-index:-15728640;mso-wrap-distance-left:0;mso-wrap-distance-right:0" type="#_x0000_t202" filled="true" fillcolor="#ffff00" stroked="true" strokeweight=".47998pt" strokecolor="#000000">
            <v:textbox inset="0,0,0,0">
              <w:txbxContent>
                <w:p>
                  <w:pPr>
                    <w:spacing w:line="317" w:lineRule="exact" w:before="0"/>
                    <w:ind w:left="103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THIS REFERRAL WILL NOT BE ACCEPTED UNLESS THE FOLLOWING HAS BEEN COMPLETED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3" w:val="left" w:leader="none"/>
                      <w:tab w:pos="824" w:val="left" w:leader="none"/>
                    </w:tabs>
                    <w:spacing w:line="240" w:lineRule="auto" w:before="1" w:after="0"/>
                    <w:ind w:left="823" w:right="0" w:hanging="361"/>
                    <w:jc w:val="left"/>
                  </w:pPr>
                  <w:r>
                    <w:rPr/>
                    <w:t>Check you are referring to the correct specialist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service</w:t>
                  </w:r>
                </w:p>
                <w:p>
                  <w:pPr>
                    <w:spacing w:line="243" w:lineRule="exact" w:before="2"/>
                    <w:ind w:left="1246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Do they require foot care (Podiatry), Leg Ulcers (Leg Ulcer Clinic/Vascular), Dermatology, Burns or Plastics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3" w:val="left" w:leader="none"/>
                      <w:tab w:pos="824" w:val="left" w:leader="none"/>
                    </w:tabs>
                    <w:spacing w:line="305" w:lineRule="exact" w:before="0" w:after="0"/>
                    <w:ind w:left="823" w:right="0" w:hanging="361"/>
                    <w:jc w:val="left"/>
                  </w:pPr>
                  <w:r>
                    <w:rPr/>
                    <w:t>Use your tissue type guide and dressing formulary, which can be found on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Intranet</w:t>
                  </w:r>
                </w:p>
                <w:p>
                  <w:pPr>
                    <w:spacing w:line="243" w:lineRule="exact" w:before="1"/>
                    <w:ind w:left="1226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Can this be managed at Community level?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3" w:val="left" w:leader="none"/>
                      <w:tab w:pos="824" w:val="left" w:leader="none"/>
                    </w:tabs>
                    <w:spacing w:line="240" w:lineRule="auto" w:before="0" w:after="0"/>
                    <w:ind w:left="823" w:right="593" w:hanging="360"/>
                    <w:jc w:val="left"/>
                  </w:pPr>
                  <w:r>
                    <w:rPr/>
                    <w:t>Follow the Wound Assessment Chart guidance, e.g. weekly assessment, 2 week dressing rule (</w:t>
                  </w:r>
                  <w:r>
                    <w:rPr>
                      <w:b/>
                    </w:rPr>
                    <w:t>Best Practice</w:t>
                  </w:r>
                  <w:r>
                    <w:rPr/>
                    <w:t>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3" w:val="left" w:leader="none"/>
                      <w:tab w:pos="824" w:val="left" w:leader="none"/>
                    </w:tabs>
                    <w:spacing w:line="305" w:lineRule="exact" w:before="0" w:after="0"/>
                    <w:ind w:left="823" w:right="0" w:hanging="361"/>
                    <w:jc w:val="left"/>
                  </w:pPr>
                  <w:r>
                    <w:rPr/>
                    <w:t>Review by your Patch Leads, Deputy Patch Leads or your Tissue Viability Link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Nurse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3" w:val="left" w:leader="none"/>
                      <w:tab w:pos="824" w:val="left" w:leader="none"/>
                    </w:tabs>
                    <w:spacing w:line="240" w:lineRule="auto" w:before="1" w:after="0"/>
                    <w:ind w:left="823" w:right="0" w:hanging="361"/>
                    <w:jc w:val="left"/>
                  </w:pPr>
                  <w:r>
                    <w:rPr/>
                    <w:t>Please ensure photography at time of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referral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t>TISSUE VIABILITY REFERRAL FORM – INTEGRATED SERVICES</w:t>
      </w:r>
    </w:p>
    <w:p>
      <w:pPr>
        <w:spacing w:line="200" w:lineRule="exact" w:before="0" w:after="34"/>
        <w:ind w:left="830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Please note, </w:t>
      </w:r>
      <w:r>
        <w:rPr>
          <w:rFonts w:ascii="Arial"/>
          <w:b/>
          <w:sz w:val="20"/>
        </w:rPr>
        <w:t>ALL </w:t>
      </w:r>
      <w:r>
        <w:rPr>
          <w:rFonts w:ascii="Arial"/>
          <w:sz w:val="20"/>
        </w:rPr>
        <w:t>sections </w:t>
      </w:r>
      <w:r>
        <w:rPr>
          <w:rFonts w:ascii="Arial"/>
          <w:b/>
          <w:sz w:val="20"/>
        </w:rPr>
        <w:t>MUST </w:t>
      </w:r>
      <w:r>
        <w:rPr>
          <w:rFonts w:ascii="Arial"/>
          <w:sz w:val="20"/>
        </w:rPr>
        <w:t>be completed, otherwise this may result in a delay in patient review.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2379"/>
        <w:gridCol w:w="5214"/>
      </w:tblGrid>
      <w:tr>
        <w:trPr>
          <w:trHeight w:val="230" w:hRule="atLeast"/>
        </w:trPr>
        <w:tc>
          <w:tcPr>
            <w:tcW w:w="5245" w:type="dxa"/>
            <w:gridSpan w:val="2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Referrer Details</w:t>
            </w:r>
          </w:p>
        </w:tc>
        <w:tc>
          <w:tcPr>
            <w:tcW w:w="5214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Patient Details</w:t>
            </w:r>
          </w:p>
        </w:tc>
      </w:tr>
      <w:tr>
        <w:trPr>
          <w:trHeight w:val="233" w:hRule="atLeast"/>
        </w:trPr>
        <w:tc>
          <w:tcPr>
            <w:tcW w:w="2866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379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5214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trHeight w:val="230" w:hRule="atLeast"/>
        </w:trPr>
        <w:tc>
          <w:tcPr>
            <w:tcW w:w="28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7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2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</w:tr>
      <w:tr>
        <w:trPr>
          <w:trHeight w:val="28" w:hRule="atLeast"/>
        </w:trPr>
        <w:tc>
          <w:tcPr>
            <w:tcW w:w="286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"/>
              <w:ind w:left="0"/>
              <w:rPr>
                <w:sz w:val="19"/>
              </w:rPr>
            </w:pPr>
          </w:p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Team and Location</w:t>
            </w:r>
          </w:p>
        </w:tc>
        <w:tc>
          <w:tcPr>
            <w:tcW w:w="237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2"/>
              <w:ind w:right="4343"/>
              <w:rPr>
                <w:sz w:val="20"/>
              </w:rPr>
            </w:pPr>
            <w:r>
              <w:rPr>
                <w:sz w:val="20"/>
              </w:rPr>
              <w:t>NHS No DOB</w:t>
            </w:r>
          </w:p>
        </w:tc>
      </w:tr>
      <w:tr>
        <w:trPr>
          <w:trHeight w:val="420" w:hRule="atLeast"/>
        </w:trPr>
        <w:tc>
          <w:tcPr>
            <w:tcW w:w="286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52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286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9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GP Surgery</w:t>
            </w:r>
          </w:p>
        </w:tc>
      </w:tr>
      <w:tr>
        <w:trPr>
          <w:trHeight w:val="460" w:hRule="atLeast"/>
        </w:trPr>
        <w:tc>
          <w:tcPr>
            <w:tcW w:w="5245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Team email</w:t>
            </w:r>
          </w:p>
        </w:tc>
        <w:tc>
          <w:tcPr>
            <w:tcW w:w="5214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HIRS Incident number (if applicable)</w:t>
            </w:r>
          </w:p>
        </w:tc>
      </w:tr>
    </w:tbl>
    <w:p>
      <w:pPr>
        <w:pStyle w:val="BodyText"/>
        <w:spacing w:before="6"/>
        <w:ind w:left="0" w:firstLine="0"/>
        <w:rPr>
          <w:rFonts w:ascii="Arial"/>
          <w:sz w:val="20"/>
        </w:rPr>
      </w:pPr>
    </w:p>
    <w:p>
      <w:pPr>
        <w:spacing w:before="0" w:after="33"/>
        <w:ind w:left="10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CLINICAL DETAILS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7"/>
        <w:gridCol w:w="915"/>
        <w:gridCol w:w="1688"/>
        <w:gridCol w:w="2229"/>
        <w:gridCol w:w="801"/>
        <w:gridCol w:w="2486"/>
      </w:tblGrid>
      <w:tr>
        <w:trPr>
          <w:trHeight w:val="460" w:hRule="atLeast"/>
        </w:trPr>
        <w:tc>
          <w:tcPr>
            <w:tcW w:w="5210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Wound aetiology –</w:t>
            </w:r>
          </w:p>
        </w:tc>
        <w:tc>
          <w:tcPr>
            <w:tcW w:w="5516" w:type="dxa"/>
            <w:gridSpan w:val="3"/>
            <w:vMerge w:val="restart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Reason for referral</w:t>
            </w:r>
          </w:p>
        </w:tc>
      </w:tr>
      <w:tr>
        <w:trPr>
          <w:trHeight w:val="441" w:hRule="atLeast"/>
        </w:trPr>
        <w:tc>
          <w:tcPr>
            <w:tcW w:w="5210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Wound anatomical location-</w:t>
            </w:r>
          </w:p>
        </w:tc>
        <w:tc>
          <w:tcPr>
            <w:tcW w:w="551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8" w:hRule="atLeast"/>
        </w:trPr>
        <w:tc>
          <w:tcPr>
            <w:tcW w:w="10726" w:type="dxa"/>
            <w:gridSpan w:val="6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Wound assessment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Dimensions (state cm/mm):</w:t>
            </w:r>
          </w:p>
          <w:p>
            <w:pPr>
              <w:pStyle w:val="TableParagraph"/>
              <w:spacing w:line="240" w:lineRule="auto"/>
              <w:ind w:right="5675"/>
              <w:rPr>
                <w:sz w:val="20"/>
              </w:rPr>
            </w:pPr>
            <w:r>
              <w:rPr>
                <w:sz w:val="20"/>
              </w:rPr>
              <w:t>Tissue type (using the whole wound as 100%): Infection/Inflammation (Please refer to infection ladder): Moisture balance (exudate levels/ colour)</w:t>
            </w:r>
          </w:p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Edges (rolled/irregular):</w:t>
            </w:r>
          </w:p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sz w:val="20"/>
              </w:rPr>
              <w:t>Surrounding Skin (excoriation/maceration):</w:t>
            </w:r>
          </w:p>
        </w:tc>
      </w:tr>
      <w:tr>
        <w:trPr>
          <w:trHeight w:val="691" w:hRule="atLeast"/>
        </w:trPr>
        <w:tc>
          <w:tcPr>
            <w:tcW w:w="5210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Duration of Wound</w:t>
            </w:r>
          </w:p>
        </w:tc>
        <w:tc>
          <w:tcPr>
            <w:tcW w:w="5516" w:type="dxa"/>
            <w:gridSpan w:val="3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Current Treatment plan/duration</w:t>
            </w:r>
          </w:p>
        </w:tc>
      </w:tr>
      <w:tr>
        <w:trPr>
          <w:trHeight w:val="921" w:hRule="atLeast"/>
        </w:trPr>
        <w:tc>
          <w:tcPr>
            <w:tcW w:w="2607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Photography taken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If no, please state why?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>
            <w:pPr>
              <w:pStyle w:val="TableParagraph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1688" w:type="dxa"/>
            <w:tcBorders>
              <w:left w:val="nil"/>
            </w:tcBorders>
          </w:tcPr>
          <w:p>
            <w:pPr>
              <w:pStyle w:val="TableParagraph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516" w:type="dxa"/>
            <w:gridSpan w:val="3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Allergies or sensitivities</w:t>
            </w:r>
          </w:p>
        </w:tc>
      </w:tr>
      <w:tr>
        <w:trPr>
          <w:trHeight w:val="918" w:hRule="atLeast"/>
        </w:trPr>
        <w:tc>
          <w:tcPr>
            <w:tcW w:w="5210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Relevant medical History</w:t>
            </w:r>
          </w:p>
        </w:tc>
        <w:tc>
          <w:tcPr>
            <w:tcW w:w="5516" w:type="dxa"/>
            <w:gridSpan w:val="3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Current equipment</w:t>
            </w:r>
          </w:p>
        </w:tc>
      </w:tr>
      <w:tr>
        <w:trPr>
          <w:trHeight w:val="738" w:hRule="atLeast"/>
        </w:trPr>
        <w:tc>
          <w:tcPr>
            <w:tcW w:w="5210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Relevant medication</w:t>
            </w:r>
          </w:p>
        </w:tc>
        <w:tc>
          <w:tcPr>
            <w:tcW w:w="2229" w:type="dxa"/>
            <w:tcBorders>
              <w:right w:val="nil"/>
            </w:tcBorders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Safeguarding issues</w:t>
            </w:r>
          </w:p>
        </w:tc>
        <w:tc>
          <w:tcPr>
            <w:tcW w:w="801" w:type="dxa"/>
            <w:tcBorders>
              <w:left w:val="nil"/>
              <w:right w:val="nil"/>
            </w:tcBorders>
          </w:tcPr>
          <w:p>
            <w:pPr>
              <w:pStyle w:val="TableParagraph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2486" w:type="dxa"/>
            <w:tcBorders>
              <w:left w:val="nil"/>
            </w:tcBorders>
          </w:tcPr>
          <w:p>
            <w:pPr>
              <w:pStyle w:val="TableParagraph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>
        <w:trPr>
          <w:trHeight w:val="1152" w:hRule="atLeast"/>
        </w:trPr>
        <w:tc>
          <w:tcPr>
            <w:tcW w:w="5210" w:type="dxa"/>
            <w:gridSpan w:val="3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Known/referred to any other services </w:t>
            </w:r>
            <w:r>
              <w:rPr>
                <w:sz w:val="20"/>
              </w:rPr>
              <w:t>i.e.) vascular, podiatry, dermatology, Macmillan, plastics</w:t>
            </w:r>
          </w:p>
        </w:tc>
        <w:tc>
          <w:tcPr>
            <w:tcW w:w="5516" w:type="dxa"/>
            <w:gridSpan w:val="3"/>
          </w:tcPr>
          <w:p>
            <w:pPr>
              <w:pStyle w:val="TableParagraph"/>
              <w:spacing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If you consider this to be a priority, please indicate the reason why.</w:t>
            </w:r>
          </w:p>
        </w:tc>
      </w:tr>
    </w:tbl>
    <w:p>
      <w:pPr>
        <w:spacing w:before="0"/>
        <w:ind w:left="10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Please email the completed form </w:t>
      </w:r>
      <w:hyperlink r:id="rId6">
        <w:r>
          <w:rPr>
            <w:color w:val="1F487C"/>
            <w:sz w:val="20"/>
            <w:u w:val="single" w:color="1F487C"/>
          </w:rPr>
          <w:t>m</w:t>
        </w:r>
        <w:r>
          <w:rPr>
            <w:color w:val="1F487C"/>
            <w:sz w:val="22"/>
            <w:u w:val="single" w:color="1F487C"/>
          </w:rPr>
          <w:t>ft.communitytvn</w:t>
        </w:r>
        <w:r>
          <w:rPr>
            <w:color w:val="1F487C"/>
            <w:sz w:val="20"/>
            <w:u w:val="single" w:color="1F487C"/>
          </w:rPr>
          <w:t>@nhs.uk</w:t>
        </w:r>
      </w:hyperlink>
    </w:p>
    <w:p>
      <w:pPr>
        <w:pStyle w:val="BodyText"/>
        <w:spacing w:before="11"/>
        <w:ind w:left="0" w:firstLine="0"/>
        <w:rPr>
          <w:sz w:val="13"/>
        </w:rPr>
      </w:pPr>
    </w:p>
    <w:p>
      <w:pPr>
        <w:spacing w:before="56"/>
        <w:ind w:left="100" w:right="0" w:firstLine="0"/>
        <w:jc w:val="left"/>
        <w:rPr>
          <w:sz w:val="22"/>
        </w:rPr>
      </w:pPr>
      <w:r>
        <w:rPr>
          <w:sz w:val="22"/>
        </w:rPr>
        <w:t>Tissue viability V2 Review May 2025</w:t>
      </w:r>
    </w:p>
    <w:sectPr>
      <w:type w:val="continuous"/>
      <w:pgSz w:w="11910" w:h="16840"/>
      <w:pgMar w:top="680" w:bottom="280" w:left="6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3" w:hanging="361"/>
    </w:pPr>
    <w:rPr>
      <w:rFonts w:ascii="Carlito" w:hAnsi="Carlito" w:eastAsia="Carlito" w:cs="Carlito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100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9" w:lineRule="exact"/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mft.communitytvn@nhs.uk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UHSM</dc:creator>
  <dcterms:created xsi:type="dcterms:W3CDTF">2023-05-22T13:24:20Z</dcterms:created>
  <dcterms:modified xsi:type="dcterms:W3CDTF">2023-05-22T13:24:20Z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2023-05-22T00:00:00Z</vt:filetime>
  </property>
</Properties>
</file>